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0" w:after="0" w:line="600" w:lineRule="exact"/>
        <w:ind w:right="0" w:rightChars="0"/>
        <w:textAlignment w:val="auto"/>
        <w:outlineLvl w:val="9"/>
        <w:rPr>
          <w:rFonts w:hint="eastAsia" w:ascii="黑体" w:hAnsi="黑体" w:cs="黑体"/>
          <w:b w:val="0"/>
          <w:bCs/>
          <w:color w:val="000000"/>
          <w:sz w:val="32"/>
          <w:szCs w:val="32"/>
          <w:lang w:val="en-US"/>
        </w:rPr>
      </w:pPr>
      <w:r>
        <w:rPr>
          <w:rFonts w:hint="eastAsia" w:ascii="黑体" w:hAnsi="黑体" w:eastAsia="黑体" w:cs="黑体"/>
          <w:b w:val="0"/>
          <w:bCs/>
          <w:color w:val="000000"/>
          <w:sz w:val="32"/>
          <w:szCs w:val="32"/>
        </w:rPr>
        <w:t>附</w:t>
      </w:r>
      <w:r>
        <w:rPr>
          <w:rFonts w:hint="eastAsia" w:ascii="黑体" w:hAnsi="黑体" w:eastAsia="黑体" w:cs="黑体"/>
          <w:b w:val="0"/>
          <w:bCs/>
          <w:color w:val="000000"/>
          <w:sz w:val="32"/>
          <w:szCs w:val="32"/>
          <w:lang w:eastAsia="zh-CN"/>
        </w:rPr>
        <w:t>件</w:t>
      </w:r>
      <w:r>
        <w:rPr>
          <w:rFonts w:hint="eastAsia" w:ascii="黑体" w:hAnsi="黑体" w:eastAsia="黑体" w:cs="黑体"/>
          <w:b w:val="0"/>
          <w:bCs/>
          <w:color w:val="000000"/>
          <w:sz w:val="32"/>
          <w:szCs w:val="32"/>
          <w:lang w:val="en-US" w:eastAsia="zh-CN"/>
        </w:rPr>
        <w:t>3</w:t>
      </w:r>
      <w:bookmarkStart w:id="0" w:name="_GoBack"/>
      <w:bookmarkEnd w:id="0"/>
    </w:p>
    <w:p>
      <w:pPr>
        <w:keepNext/>
        <w:keepLines/>
        <w:pageBreakBefore w:val="0"/>
        <w:widowControl w:val="0"/>
        <w:kinsoku/>
        <w:wordWrap/>
        <w:overflowPunct/>
        <w:topLinePunct w:val="0"/>
        <w:autoSpaceDE/>
        <w:autoSpaceDN/>
        <w:bidi w:val="0"/>
        <w:adjustRightInd w:val="0"/>
        <w:snapToGrid w:val="0"/>
        <w:spacing w:before="0" w:after="0" w:line="600" w:lineRule="exact"/>
        <w:ind w:right="0" w:rightChars="0"/>
        <w:jc w:val="center"/>
        <w:textAlignment w:val="auto"/>
        <w:outlineLvl w:val="9"/>
        <w:rPr>
          <w:rFonts w:hint="eastAsia" w:ascii="宋体" w:hAnsi="宋体" w:eastAsia="宋体" w:cs="宋体"/>
          <w:bCs/>
          <w:color w:val="000000"/>
          <w:sz w:val="32"/>
          <w:szCs w:val="32"/>
        </w:rPr>
      </w:pPr>
      <w:r>
        <w:rPr>
          <w:rFonts w:hint="eastAsia" w:ascii="黑体" w:hAnsi="黑体" w:eastAsia="黑体" w:cs="黑体"/>
          <w:b w:val="0"/>
          <w:bCs w:val="0"/>
          <w:color w:val="000000"/>
          <w:sz w:val="32"/>
          <w:szCs w:val="32"/>
        </w:rPr>
        <w:t>项目支出绩效评价指标体系框架（参考）</w:t>
      </w:r>
    </w:p>
    <w:p>
      <w:pPr>
        <w:keepNext/>
        <w:keepLines/>
        <w:pageBreakBefore w:val="0"/>
        <w:widowControl w:val="0"/>
        <w:kinsoku/>
        <w:wordWrap/>
        <w:overflowPunct/>
        <w:topLinePunct w:val="0"/>
        <w:autoSpaceDE/>
        <w:autoSpaceDN/>
        <w:bidi w:val="0"/>
        <w:adjustRightInd w:val="0"/>
        <w:snapToGrid w:val="0"/>
        <w:spacing w:before="0" w:after="0" w:line="600" w:lineRule="exact"/>
        <w:ind w:right="0" w:rightChars="0"/>
        <w:jc w:val="center"/>
        <w:textAlignment w:val="auto"/>
        <w:outlineLvl w:val="9"/>
        <w:rPr>
          <w:rFonts w:hint="eastAsia"/>
          <w:bCs/>
          <w:color w:val="000000"/>
        </w:rPr>
      </w:pPr>
    </w:p>
    <w:tbl>
      <w:tblPr>
        <w:tblStyle w:val="3"/>
        <w:tblW w:w="1360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411"/>
        <w:gridCol w:w="2789"/>
        <w:gridCol w:w="7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2" w:hRule="atLeast"/>
          <w:tblHeader/>
          <w:jc w:val="center"/>
        </w:trPr>
        <w:tc>
          <w:tcPr>
            <w:tcW w:w="861" w:type="dxa"/>
            <w:shd w:val="clear" w:color="auto" w:fill="FFFFFF"/>
            <w:vAlign w:val="center"/>
          </w:tcPr>
          <w:p>
            <w:pPr>
              <w:pageBreakBefore w:val="0"/>
              <w:widowControl/>
              <w:kinsoku/>
              <w:wordWrap/>
              <w:overflowPunct/>
              <w:topLinePunct w:val="0"/>
              <w:autoSpaceDE/>
              <w:autoSpaceDN/>
              <w:bidi w:val="0"/>
              <w:spacing w:line="240" w:lineRule="auto"/>
              <w:ind w:right="0" w:rightChars="0"/>
              <w:jc w:val="center"/>
              <w:textAlignment w:val="auto"/>
              <w:outlineLvl w:val="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一级指标</w:t>
            </w:r>
          </w:p>
        </w:tc>
        <w:tc>
          <w:tcPr>
            <w:tcW w:w="1199" w:type="dxa"/>
            <w:shd w:val="clear" w:color="auto" w:fill="FFFFFF"/>
            <w:vAlign w:val="center"/>
          </w:tcPr>
          <w:p>
            <w:pPr>
              <w:pageBreakBefore w:val="0"/>
              <w:widowControl/>
              <w:kinsoku/>
              <w:wordWrap/>
              <w:overflowPunct/>
              <w:topLinePunct w:val="0"/>
              <w:autoSpaceDE/>
              <w:autoSpaceDN/>
              <w:bidi w:val="0"/>
              <w:spacing w:line="240" w:lineRule="auto"/>
              <w:ind w:right="0" w:rightChars="0"/>
              <w:jc w:val="center"/>
              <w:textAlignment w:val="auto"/>
              <w:outlineLvl w:val="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二级指标</w:t>
            </w:r>
          </w:p>
        </w:tc>
        <w:tc>
          <w:tcPr>
            <w:tcW w:w="1411" w:type="dxa"/>
            <w:shd w:val="clear" w:color="auto" w:fill="FFFFFF"/>
            <w:vAlign w:val="center"/>
          </w:tcPr>
          <w:p>
            <w:pPr>
              <w:pageBreakBefore w:val="0"/>
              <w:widowControl/>
              <w:kinsoku/>
              <w:wordWrap/>
              <w:overflowPunct/>
              <w:topLinePunct w:val="0"/>
              <w:autoSpaceDE/>
              <w:autoSpaceDN/>
              <w:bidi w:val="0"/>
              <w:spacing w:line="240" w:lineRule="auto"/>
              <w:ind w:right="0" w:rightChars="0"/>
              <w:jc w:val="center"/>
              <w:textAlignment w:val="auto"/>
              <w:outlineLvl w:val="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三级指标</w:t>
            </w:r>
          </w:p>
        </w:tc>
        <w:tc>
          <w:tcPr>
            <w:tcW w:w="2789" w:type="dxa"/>
            <w:shd w:val="clear" w:color="auto" w:fill="FFFFFF"/>
            <w:vAlign w:val="center"/>
          </w:tcPr>
          <w:p>
            <w:pPr>
              <w:pageBreakBefore w:val="0"/>
              <w:widowControl/>
              <w:kinsoku/>
              <w:wordWrap/>
              <w:overflowPunct/>
              <w:topLinePunct w:val="0"/>
              <w:autoSpaceDE/>
              <w:autoSpaceDN/>
              <w:bidi w:val="0"/>
              <w:spacing w:line="240" w:lineRule="auto"/>
              <w:ind w:right="0" w:rightChars="0"/>
              <w:jc w:val="center"/>
              <w:textAlignment w:val="auto"/>
              <w:outlineLvl w:val="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指标解释</w:t>
            </w:r>
          </w:p>
        </w:tc>
        <w:tc>
          <w:tcPr>
            <w:tcW w:w="7341" w:type="dxa"/>
            <w:shd w:val="clear" w:color="auto" w:fill="FFFFFF"/>
            <w:vAlign w:val="center"/>
          </w:tcPr>
          <w:p>
            <w:pPr>
              <w:pageBreakBefore w:val="0"/>
              <w:widowControl/>
              <w:kinsoku/>
              <w:wordWrap/>
              <w:overflowPunct/>
              <w:topLinePunct w:val="0"/>
              <w:autoSpaceDE/>
              <w:autoSpaceDN/>
              <w:bidi w:val="0"/>
              <w:spacing w:line="240" w:lineRule="auto"/>
              <w:ind w:right="0" w:rightChars="0"/>
              <w:jc w:val="center"/>
              <w:textAlignment w:val="auto"/>
              <w:outlineLvl w:val="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10"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决策　</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99"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项目立项　</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立项依据</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充分性</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项目立项是否符合法律法规、相关政策、发展规划以及部门职责，用以反映和考核项目立项依据情况。</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①项目立项是否符合国家法律法规、国民经济发展规划和相关政策；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②项目立项是否符合行业发展规划和政策要求；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③项目立项是否与部门职责范围相符，属于部门履职所需；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④项目是否属于公共财政支持范围，是否符合中央、地方事权支出责任划分原则；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40"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立项程序</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规范性</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项目申请、设立过程是否符合相关要求，用以反映和考核项目立项的规范情况。</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①项目是否按照规定的程序申请设立；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②审批文件、材料是否符合相关要求；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9"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　</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合理性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项目所设定的绩效目标是否依据充分，是否符合客观实际，用以反映和考核项目绩效目标与项目实施的相符情况。</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（如未设定预算绩效目标，也可考核其他工作任务目标）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①项目是否有绩效目标；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②项目绩效目标与实际工作内容是否具有相关性；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决策　</w:t>
            </w: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明确性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依据绩效目标设定的绩效指标是否清晰、细化、可衡量等，用以反映和考核项目绩效目标的明细化情况。</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①是否将项目绩效目标细化分解为具体的绩效指标；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②是否通过清晰、可衡量的指标值予以体现；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③是否与项目目标任务数或计划数相对应。</w:t>
            </w:r>
            <w:r>
              <w:rPr>
                <w:rFonts w:hint="eastAsia" w:ascii="宋体" w:hAnsi="宋体" w:eastAsia="宋体" w:cs="宋体"/>
                <w:color w:val="000000"/>
                <w:kern w:val="0"/>
                <w:sz w:val="20"/>
                <w:szCs w:val="20"/>
              </w:rPr>
              <w:br w:type="textWrapp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资金投入</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预算编制</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科学性</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项目预算编制是否经过科学论证、有明确标准，资金额度与年度目标是否相适应，用以反映和考核项目预算编制的科学性、合理性情况。</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①预算编制是否经过科学论证；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②预算内容与项目内容是否匹配；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③预算额度测算依据是否充分，是否按照标准编制；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资金分配</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合理性</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项目预算资金分配是否有测算依据，与补助单位或地方实际是否相适应，用以反映和考核项目预算资金分配的科学性、合理性情况。</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①预算资金分配依据是否充分；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过程</w:t>
            </w:r>
          </w:p>
        </w:tc>
        <w:tc>
          <w:tcPr>
            <w:tcW w:w="1199"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资金管理</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实际到位资金与预算资金的比率，用以反映和考核资金落实情况对项目实施的总体保障程度。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资金到位率=（实际到位资金/预算资金）×100%。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p>
        </w:tc>
        <w:tc>
          <w:tcPr>
            <w:tcW w:w="119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项目预算资金是否按照计划执行，用以反映或考核项目预算执行情况。</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预算执行率=（实际支出资金/实际到位资金）×100%。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过程　</w:t>
            </w: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资金使用</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合规性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项目资金使用是否符合相关的财务管理制度规定，用以反映和考核项目资金的规范运行情况。</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①是否符合国家财经法规和财务管理制度以及有关专项资金管理办法的规定；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②资金的拨付是否有完整的审批程序和手续；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③是否符合项目预算批复或合同规定的用途；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组织实施</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健全性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项目实施单位的财务和业务管理制度是否健全，用以反映和考核财务和业务管理制度对项目顺利实施的保障情况。</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①是否已制定或具有相应的财务和业务管理制度；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项目实施是否符合相关管理规定，用以反映和考核相关管理制度的有效执行情况。</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①是否遵守相关法律法规和相关管理规定；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②项目调整及支出调整手续是否完备；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③项目合同书、验收报告、技术鉴定等资料是否齐全并及时归档；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86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w:t>
            </w: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实际完成率</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项目实施的实际产出数与计划产出数的比率，用以反映和考核项目产出数量目标的实现程度。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实际完成率=（实际产出数/计划产出数）×100%。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实际产出数：一定时期（本年度或项目期）内项目实际产出的产品或提供的服务数量。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18"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w:t>
            </w: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质量达标率</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项目完成的质量达标产出数与实际产出数的比率，用以反映和考核项目产出质量目标的实现程度。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质量达标率=（质量达标产出数/实际产出数）×100%。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完成及时性</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项目实际完成时间与计划完成时间的比较，用以反映和考核项目产出时效目标的实现程度。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实际完成时间：项目实施单位完成该项目实际所耗用的时间。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成本节约率</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完成项目计划工作目标的实际节约成本与计划成本的比率，用以反映和考核项目的成本节约程度。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成本节约率=[（计划成本-实际成本）/计划成本]×100%。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实际成本：项目实施单位如期、保质、保量完成既定工作目标实际所耗费的支出。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861"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lang w:eastAsia="zh-CN"/>
              </w:rPr>
              <w:t>果</w:t>
            </w:r>
            <w:r>
              <w:rPr>
                <w:rFonts w:hint="eastAsia" w:ascii="宋体" w:hAnsi="宋体" w:eastAsia="宋体" w:cs="宋体"/>
                <w:color w:val="000000"/>
                <w:kern w:val="0"/>
                <w:sz w:val="20"/>
                <w:szCs w:val="20"/>
              </w:rPr>
              <w:t>　</w:t>
            </w:r>
          </w:p>
        </w:tc>
        <w:tc>
          <w:tcPr>
            <w:tcW w:w="1199"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w:t>
            </w:r>
            <w:r>
              <w:rPr>
                <w:rFonts w:hint="eastAsia" w:ascii="宋体" w:hAnsi="宋体" w:eastAsia="宋体" w:cs="宋体"/>
                <w:color w:val="000000"/>
                <w:kern w:val="0"/>
                <w:sz w:val="20"/>
                <w:szCs w:val="20"/>
                <w:lang w:eastAsia="zh-CN"/>
              </w:rPr>
              <w:t>果</w:t>
            </w:r>
            <w:r>
              <w:rPr>
                <w:rFonts w:hint="eastAsia" w:ascii="宋体" w:hAnsi="宋体" w:eastAsia="宋体" w:cs="宋体"/>
                <w:color w:val="000000"/>
                <w:kern w:val="0"/>
                <w:sz w:val="20"/>
                <w:szCs w:val="20"/>
              </w:rPr>
              <w:t>　</w:t>
            </w: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实施效益</w:t>
            </w:r>
          </w:p>
        </w:tc>
        <w:tc>
          <w:tcPr>
            <w:tcW w:w="278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项目实施所产生的效益。</w:t>
            </w:r>
          </w:p>
        </w:tc>
        <w:tc>
          <w:tcPr>
            <w:tcW w:w="734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861"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19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p>
        </w:tc>
        <w:tc>
          <w:tcPr>
            <w:tcW w:w="141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w:t>
            </w:r>
          </w:p>
        </w:tc>
        <w:tc>
          <w:tcPr>
            <w:tcW w:w="2789"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社会公众或服务对象对项目实施效果的满意程度。</w:t>
            </w:r>
          </w:p>
        </w:tc>
        <w:tc>
          <w:tcPr>
            <w:tcW w:w="734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社会公众或服务对象是指因该项目实施而受到影响的部门（单位）、群体或个人。一般采取社会调查的方式。</w:t>
            </w:r>
          </w:p>
        </w:tc>
      </w:tr>
    </w:tbl>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ngsana New">
    <w:panose1 w:val="020206030504050203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DokChampa">
    <w:panose1 w:val="020B0604020202020204"/>
    <w:charset w:val="00"/>
    <w:family w:val="auto"/>
    <w:pitch w:val="default"/>
    <w:sig w:usb0="03000003" w:usb1="00000000" w:usb2="00000000" w:usb3="00000000" w:csb0="4001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eorgia">
    <w:panose1 w:val="02040502050405020303"/>
    <w:charset w:val="00"/>
    <w:family w:val="auto"/>
    <w:pitch w:val="default"/>
    <w:sig w:usb0="00000287" w:usb1="00000000" w:usb2="00000000" w:usb3="00000000" w:csb0="2000009F" w:csb1="00000000"/>
  </w:font>
  <w:font w:name="IrisUPC">
    <w:panose1 w:val="020B0604020202020204"/>
    <w:charset w:val="00"/>
    <w:family w:val="auto"/>
    <w:pitch w:val="default"/>
    <w:sig w:usb0="01000007" w:usb1="00000002" w:usb2="00000000" w:usb3="00000000" w:csb0="0001000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04C000" w:usb3="00000000"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unga">
    <w:panose1 w:val="020B0502040204020203"/>
    <w:charset w:val="00"/>
    <w:family w:val="auto"/>
    <w:pitch w:val="default"/>
    <w:sig w:usb0="00400003" w:usb1="00000000" w:usb2="00000000" w:usb3="00000000" w:csb0="00000001"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5EB2"/>
    <w:rsid w:val="39094683"/>
    <w:rsid w:val="489B3AA0"/>
    <w:rsid w:val="55774EE0"/>
    <w:rsid w:val="7FBF68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2020-08-19T09:43:43Z</cp:lastPrinted>
  <dcterms:modified xsi:type="dcterms:W3CDTF">2020-08-19T09:45:48Z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