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吉林省银发经济高质量发展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专项资金管理办法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lang w:eastAsia="zh-CN"/>
        </w:rPr>
      </w:pPr>
      <w:r>
        <w:rPr>
          <w:rFonts w:hint="eastAsia" w:ascii="宋体" w:hAnsi="宋体" w:eastAsia="楷体_GB2312" w:cs="楷体_GB2312"/>
          <w:sz w:val="32"/>
          <w:szCs w:val="32"/>
          <w:lang w:eastAsia="zh-CN"/>
        </w:rPr>
        <w:t>（送审稿）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 xml:space="preserve">第一章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第一条</w:t>
      </w:r>
      <w:r>
        <w:rPr>
          <w:rFonts w:hint="eastAsia" w:ascii="宋体" w:hAnsi="宋体" w:eastAsia="仿宋_GB2312" w:cs="仿宋_GB2312"/>
          <w:sz w:val="32"/>
          <w:szCs w:val="32"/>
        </w:rPr>
        <w:t xml:space="preserve">  为积极应对人口老龄化，培育全省经济新动能，加强银发经济高质量发展专项资金的分配使用管理，提高资金使用的规范性、精准性和</w:t>
      </w:r>
      <w:r>
        <w:rPr>
          <w:rFonts w:hint="eastAsia" w:ascii="宋体" w:hAnsi="宋体" w:eastAsia="仿宋_GB2312" w:cs="仿宋_GB2312"/>
          <w:color w:val="auto"/>
          <w:sz w:val="32"/>
          <w:szCs w:val="32"/>
          <w:lang w:val="en-US" w:eastAsia="zh-CN"/>
        </w:rPr>
        <w:t>2025年省级彩票公益金支持社会福利事业补助资金</w:t>
      </w:r>
      <w:r>
        <w:rPr>
          <w:rFonts w:hint="eastAsia" w:ascii="宋体" w:hAnsi="宋体" w:eastAsia="仿宋_GB2312" w:cs="仿宋_GB2312"/>
          <w:color w:val="auto"/>
          <w:sz w:val="32"/>
          <w:szCs w:val="32"/>
        </w:rPr>
        <w:t>分配表</w:t>
      </w:r>
      <w:r>
        <w:rPr>
          <w:rFonts w:hint="eastAsia" w:ascii="宋体" w:hAnsi="宋体" w:eastAsia="仿宋_GB2312" w:cs="仿宋_GB2312"/>
          <w:sz w:val="32"/>
          <w:szCs w:val="32"/>
        </w:rPr>
        <w:t>级财政专项资金管理办法》（吉政规〔2024〕2号）、《关于进一步加强财政专项资金全过程管理的通知》（吉政办函〔2025〕12号）等有关规定，结合我省实际，制定本办法。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第二条</w:t>
      </w:r>
      <w:r>
        <w:rPr>
          <w:rFonts w:hint="eastAsia" w:ascii="宋体" w:hAnsi="宋体" w:eastAsia="仿宋_GB2312" w:cs="仿宋_GB2312"/>
          <w:sz w:val="32"/>
          <w:szCs w:val="32"/>
        </w:rPr>
        <w:t xml:space="preserve">  本办法所称的银发经济高质量发展专项资金（以下简称专项资金）是指由省级预算安排的，专项用于支持银发经济发展等方面的财政资金。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第三条</w:t>
      </w:r>
      <w:r>
        <w:rPr>
          <w:rFonts w:hint="eastAsia" w:ascii="宋体" w:hAnsi="宋体" w:eastAsia="仿宋_GB2312" w:cs="仿宋_GB2312"/>
          <w:sz w:val="32"/>
          <w:szCs w:val="32"/>
        </w:rPr>
        <w:t xml:space="preserve">  专项资金的使用和管理应当符合国家以及省委、省政府关于发展银发经济的总体要求，遵循“加强统筹、突出重点、精准科学、绩效优先、强化应用”的原则，切实发挥财政资金的使用效益。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第二章  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第四条</w:t>
      </w:r>
      <w:r>
        <w:rPr>
          <w:rFonts w:hint="eastAsia" w:ascii="宋体" w:hAnsi="宋体" w:eastAsia="仿宋_GB2312" w:cs="仿宋_GB2312"/>
          <w:sz w:val="32"/>
          <w:szCs w:val="32"/>
        </w:rPr>
        <w:t xml:space="preserve">  专项资金由省财政厅、省发展和改革委员会(以下简称省发展改革委)共同管理，市</w:t>
      </w:r>
      <w:r>
        <w:rPr>
          <w:rFonts w:hint="eastAsia" w:ascii="宋体" w:hAnsi="宋体" w:eastAsia="仿宋_GB2312" w:cs="仿宋_GB2312"/>
          <w:sz w:val="32"/>
          <w:szCs w:val="32"/>
          <w:lang w:eastAsia="zh-CN"/>
        </w:rPr>
        <w:t>（州）</w:t>
      </w:r>
      <w:r>
        <w:rPr>
          <w:rFonts w:hint="eastAsia" w:ascii="宋体" w:hAnsi="宋体" w:eastAsia="仿宋_GB2312" w:cs="仿宋_GB2312"/>
          <w:sz w:val="32"/>
          <w:szCs w:val="32"/>
        </w:rPr>
        <w:t>、县(市)财政部门和发展改革部门按职责分工，各负其责。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第五条</w:t>
      </w:r>
      <w:r>
        <w:rPr>
          <w:rFonts w:hint="eastAsia" w:ascii="宋体" w:hAnsi="宋体" w:eastAsia="仿宋_GB2312" w:cs="仿宋_GB2312"/>
          <w:sz w:val="32"/>
          <w:szCs w:val="32"/>
        </w:rPr>
        <w:t xml:space="preserve">  省发展改革委是专项资金管理的责任主体。主要职责包括：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（一）负责专项资金新增、调整、设立的必要性、科学性和可行性研究论证，开展事前绩效评估，提报可行性报告、风险评估报告，按程序提出资金设立申请。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（二）负责制定专项资金实施方案，配合省财政厅制定专项资金管理办法。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）提出专项资金年度支持重点，制发项目申报指南，负责组织项目申报、筛选、评审、储备入库等工作。向省财政厅申报资金预算、提出明细分配方案、下达任务清单，并履行相关报批程序。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四</w:t>
      </w:r>
      <w:r>
        <w:rPr>
          <w:rFonts w:hint="eastAsia" w:ascii="宋体" w:hAnsi="宋体" w:eastAsia="仿宋_GB2312" w:cs="仿宋_GB2312"/>
          <w:sz w:val="32"/>
          <w:szCs w:val="32"/>
        </w:rPr>
        <w:t>）负责专项资金项目实施的日常指导和监管，对项目实施进度、资金使用情况进行跟踪检查、定期调度，组织和规范项目验收等。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五</w:t>
      </w:r>
      <w:r>
        <w:rPr>
          <w:rFonts w:hint="eastAsia" w:ascii="宋体" w:hAnsi="宋体" w:eastAsia="仿宋_GB2312" w:cs="仿宋_GB2312"/>
          <w:sz w:val="32"/>
          <w:szCs w:val="32"/>
        </w:rPr>
        <w:t>）建立按项目实施进度拨款机制，提报用款计划，指导和督促市县相关部门加快专项资金分配、执行，规范资金管理。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六</w:t>
      </w:r>
      <w:r>
        <w:rPr>
          <w:rFonts w:hint="eastAsia" w:ascii="宋体" w:hAnsi="宋体" w:eastAsia="仿宋_GB2312" w:cs="仿宋_GB2312"/>
          <w:sz w:val="32"/>
          <w:szCs w:val="32"/>
        </w:rPr>
        <w:t>）落实专项资金绩效管理主体责任，科学合理设定专项资金整体绩效目标，并实施绩效监控、绩效评价及结果应用等全过程绩效管理工作。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七</w:t>
      </w:r>
      <w:r>
        <w:rPr>
          <w:rFonts w:hint="eastAsia" w:ascii="宋体" w:hAnsi="宋体" w:eastAsia="仿宋_GB2312" w:cs="仿宋_GB2312"/>
          <w:sz w:val="32"/>
          <w:szCs w:val="32"/>
        </w:rPr>
        <w:t>）提出资金到资产全过程管理的指导意见，组织做好省本级实施项目资产管理，指导和督促市县</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做好资产管理工作。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八</w:t>
      </w:r>
      <w:r>
        <w:rPr>
          <w:rFonts w:hint="eastAsia" w:ascii="宋体" w:hAnsi="宋体" w:eastAsia="仿宋_GB2312" w:cs="仿宋_GB2312"/>
          <w:sz w:val="32"/>
          <w:szCs w:val="32"/>
        </w:rPr>
        <w:t>）负责信息公开（公示），及法律法规规章等规定的其他职责。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第六条</w:t>
      </w:r>
      <w:r>
        <w:rPr>
          <w:rFonts w:hint="eastAsia" w:ascii="宋体" w:hAnsi="宋体" w:eastAsia="仿宋_GB2312" w:cs="仿宋_GB2312"/>
          <w:sz w:val="32"/>
          <w:szCs w:val="32"/>
        </w:rPr>
        <w:t xml:space="preserve">  省财政厅主要职责包括：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（一）负责审核专项资金设立、调整和撤销等事项，视情况组织实施新增重大政策和项目事前绩效评审等。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（二）会同省发展改革委制定专项资金管理办法，配合部门完善相关管理制度。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（三）审核年度重点事项保障清单和专项资金支出预算，办理专项资金新增、调剂。对资金主管部门提出的专项资金实施方案、分配方案进行审核。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（四）按照分配方案及时下达资金，根据资金主管部门提出的用款计划拨付资金，定期对专项资金执行进度进行调度检查，定期将调度结果及调整优化专项资金意见报告省政府。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（五）组织开展专项资金绩效管理工作，指导省级主管部门加强专项资金绩效管理，适时开展财政评价，并将评价结果与专项资金预算安排挂钩。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（六）配合省发展改革委做好资产管理工作。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（七）做好信息公开、财政监督，以及法律法规规章等规定的其他职责。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第七条</w:t>
      </w:r>
      <w:r>
        <w:rPr>
          <w:rFonts w:hint="eastAsia" w:ascii="宋体" w:hAnsi="宋体" w:eastAsia="仿宋_GB2312" w:cs="仿宋_GB2312"/>
          <w:sz w:val="32"/>
          <w:szCs w:val="32"/>
        </w:rPr>
        <w:t xml:space="preserve">  市（州）、县(市)发展改革、财政部门是专项资金预算执行的责任主体。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市（州）、县(市)</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的主要职责包括：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（一）按照上级项目申报或任务清单要求，结合本地实际，做好项目筛选储备、前期工作和项目库管理，做好资金分配及备案工作。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（二）组织项目实施、验收、竣工决算、资产确权移交等工作。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（三）会同同级财政部门严格按项目实施进度向省级专项资金行业主管部门提出用款申请，并</w:t>
      </w:r>
      <w:r>
        <w:rPr>
          <w:rFonts w:hint="eastAsia" w:ascii="宋体" w:hAnsi="宋体" w:eastAsia="仿宋_GB2312" w:cs="仿宋_GB2312"/>
          <w:sz w:val="32"/>
          <w:szCs w:val="32"/>
          <w:lang w:eastAsia="zh-CN"/>
        </w:rPr>
        <w:t>提供</w:t>
      </w:r>
      <w:r>
        <w:rPr>
          <w:rFonts w:hint="eastAsia" w:ascii="宋体" w:hAnsi="宋体" w:eastAsia="仿宋_GB2312" w:cs="仿宋_GB2312"/>
          <w:sz w:val="32"/>
          <w:szCs w:val="32"/>
        </w:rPr>
        <w:t>佐证材料。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（四）落实专项资金绩效管理主体责任，科学合理设定专项资金区域绩效目标，并实施绩效监控、绩效评价及结果应用等全过程绩效管理工作。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（五）法律法规规章等规定的其他职责。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市（州）、县(市)财政部门的主要职责包括：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（一）配合同级</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做好项目筛选储备工作，做好资金分配及备案工作。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（二）及时做好资金分配下达，足额拨付专项资金。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（三）组织开展本地预算绩效管理工作，指导市县</w:t>
      </w:r>
      <w:r>
        <w:rPr>
          <w:rFonts w:hint="eastAsia" w:ascii="宋体" w:hAnsi="宋体" w:eastAsia="仿宋_GB2312" w:cs="仿宋_GB2312"/>
          <w:sz w:val="32"/>
          <w:szCs w:val="32"/>
          <w:lang w:eastAsia="zh-CN"/>
        </w:rPr>
        <w:t>发展改革</w:t>
      </w:r>
      <w:r>
        <w:rPr>
          <w:rFonts w:hint="eastAsia" w:ascii="宋体" w:hAnsi="宋体" w:eastAsia="仿宋_GB2312" w:cs="仿宋_GB2312"/>
          <w:sz w:val="32"/>
          <w:szCs w:val="32"/>
        </w:rPr>
        <w:t>部门加强专项资金绩效管理。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（四）配合同级</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做好资产管理工作。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（五）对专项资金管理使用情况开展财政监督。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（六）法律法规规章等规定的其他职责。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第八条</w:t>
      </w:r>
      <w:r>
        <w:rPr>
          <w:rFonts w:hint="eastAsia" w:ascii="宋体" w:hAnsi="宋体" w:eastAsia="仿宋_GB2312" w:cs="仿宋_GB2312"/>
          <w:sz w:val="32"/>
          <w:szCs w:val="32"/>
        </w:rPr>
        <w:t xml:space="preserve">  项目单位主要职责：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eastAsia="zh-CN"/>
        </w:rPr>
        <w:t>（一）</w:t>
      </w:r>
      <w:r>
        <w:rPr>
          <w:rFonts w:hint="eastAsia" w:ascii="宋体" w:hAnsi="宋体" w:eastAsia="仿宋_GB2312" w:cs="仿宋_GB2312"/>
          <w:sz w:val="32"/>
          <w:szCs w:val="32"/>
        </w:rPr>
        <w:t>作为项目资金申报和使用的第一责任人，对申报材料真实性、合规性、准确性负责</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（二）根据申报指南，完备申报材料，按程序申报项目</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（三）根据资金下达计划组织项目实施，严格按规定用途使用项目资金</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（四）严格按照绩效目标执行，对项目资金的使用绩效负责，按照相关要求将项目资金使用情况和绩效完成情况报当地发展改革部门和财政部门，撰写自评价报告</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（五）严格遵守法律法规和财务规定，自觉接受各级财政、审计和发展改革等部门的监督检查。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（六）法律法规规章</w:t>
      </w:r>
      <w:r>
        <w:rPr>
          <w:rFonts w:hint="eastAsia" w:ascii="宋体" w:hAnsi="宋体" w:eastAsia="仿宋_GB2312" w:cs="仿宋_GB2312"/>
          <w:sz w:val="32"/>
          <w:szCs w:val="32"/>
          <w:lang w:eastAsia="zh-CN"/>
        </w:rPr>
        <w:t>等</w:t>
      </w:r>
      <w:r>
        <w:rPr>
          <w:rFonts w:hint="eastAsia" w:ascii="宋体" w:hAnsi="宋体" w:eastAsia="仿宋_GB2312" w:cs="仿宋_GB2312"/>
          <w:sz w:val="32"/>
          <w:szCs w:val="32"/>
        </w:rPr>
        <w:t>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 xml:space="preserve">第三章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支持范围、标准和方式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第九条</w:t>
      </w:r>
      <w:r>
        <w:rPr>
          <w:rFonts w:hint="eastAsia" w:ascii="宋体" w:hAnsi="宋体" w:eastAsia="仿宋_GB2312" w:cs="仿宋_GB2312"/>
          <w:sz w:val="32"/>
          <w:szCs w:val="32"/>
        </w:rPr>
        <w:t xml:space="preserve">  专项资金用于支持以下几方面：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（一）中医养生产业。</w:t>
      </w:r>
      <w:r>
        <w:rPr>
          <w:rFonts w:hint="eastAsia" w:ascii="宋体" w:hAnsi="宋体" w:eastAsia="仿宋_GB2312" w:cs="仿宋_GB2312"/>
          <w:sz w:val="32"/>
          <w:szCs w:val="32"/>
          <w:lang w:eastAsia="zh-CN"/>
        </w:rPr>
        <w:t>省内</w:t>
      </w:r>
      <w:r>
        <w:rPr>
          <w:rFonts w:hint="eastAsia" w:ascii="宋体" w:hAnsi="宋体" w:eastAsia="仿宋_GB2312" w:cs="仿宋_GB2312"/>
          <w:sz w:val="32"/>
          <w:szCs w:val="32"/>
        </w:rPr>
        <w:t>城市适宜开展中医养生旅居，含有4A、5A级旅游景区、国家级旅游度假区、国家级自然遗产地等旅游资源，支持具备中医诊疗、康复理疗、健康指导等功能的中医服务机构维修改造、设备购置。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（二）休闲康养产业。支持运营状况良好的省级森林康养基地、森林人家维修改造、智慧管理设施建设、设备购置；支持温泉康养机构维修改造、智慧管理设施建设、设备购置。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（三）医疗服务产业。医养融合项目，支持新增或完善医疗门诊、医疗康复服务等功能的</w:t>
      </w:r>
      <w:r>
        <w:rPr>
          <w:rFonts w:hint="eastAsia" w:ascii="宋体" w:hAnsi="宋体" w:eastAsia="仿宋_GB2312" w:cs="仿宋_GB2312"/>
          <w:sz w:val="32"/>
          <w:szCs w:val="32"/>
          <w:lang w:eastAsia="zh-CN"/>
        </w:rPr>
        <w:t>民办</w:t>
      </w:r>
      <w:r>
        <w:rPr>
          <w:rFonts w:hint="eastAsia" w:ascii="宋体" w:hAnsi="宋体" w:eastAsia="仿宋_GB2312" w:cs="仿宋_GB2312"/>
          <w:sz w:val="32"/>
          <w:szCs w:val="32"/>
        </w:rPr>
        <w:t>养老机构购置医疗康复设备</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医食医美融合项目，支持以人参、鹿茸及道地药材为原料，生产适合老年群体需求的保健食品、特医食品、化妆品、抗衰产品等产业项目设备购置；支持抗衰产学研实验室项目设备购置。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（四）养老服务产业。民办养老服务机构建设项目（含公建民营），支持养老机构设备购置、维修改造、智慧管理设施建设；支持社区嵌入式养老服务机构设备购置、维修改造、智慧管理设施建设</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老年用品产业项目，支持适老化家居产品、老年日用辅助产品、老年健身促进产品、养老照护产品、适老化环境改善产品、老年服装服饰的产业项目设备购置和维修改造</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银发经济产业集聚项目，支持长期用于老年产品营销、场景展示和应用体验的项目设备购置和维修改造。支持已明确签约企业入驻的银发经济产业集聚生产基地项目设备购置和维修改造，入驻企业与生产基地不得同时申报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（五）省委省政府重要安排部署。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第十条</w:t>
      </w:r>
      <w:r>
        <w:rPr>
          <w:rFonts w:hint="eastAsia" w:ascii="宋体" w:hAnsi="宋体" w:eastAsia="仿宋_GB2312" w:cs="仿宋_GB2312"/>
          <w:sz w:val="32"/>
          <w:szCs w:val="32"/>
        </w:rPr>
        <w:t xml:space="preserve">  专项资金采取项目法分配，省发展改革委会同省财政厅按照项目申报材料形成项目储备清单，通过第三方评审、集体决策等程序择优分配，采取贷款贴息、直接补助等方式予以支持。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第十一条</w:t>
      </w:r>
      <w:r>
        <w:rPr>
          <w:rFonts w:hint="eastAsia" w:ascii="宋体" w:hAnsi="宋体" w:eastAsia="仿宋_GB2312" w:cs="仿宋_GB2312"/>
          <w:sz w:val="32"/>
          <w:szCs w:val="32"/>
        </w:rPr>
        <w:t xml:space="preserve">  贷款贴息按照实际贷款利率（实际贷款利率高于LPR利率的，以LPR利率为标准）给予100%贴息，每个项目贴息规模不超过最高支持额度上限，贴息期不超过三年</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highlight w:val="none"/>
          <w:lang w:eastAsia="zh-CN"/>
        </w:rPr>
        <w:t>已享受该政策的，不能同时享受国家和省出台的其他财政贴息政策。</w:t>
      </w:r>
      <w:r>
        <w:rPr>
          <w:rFonts w:hint="eastAsia" w:ascii="宋体" w:hAnsi="宋体" w:eastAsia="仿宋_GB2312" w:cs="仿宋_GB2312"/>
          <w:sz w:val="32"/>
          <w:szCs w:val="32"/>
          <w:highlight w:val="none"/>
        </w:rPr>
        <w:t>贴息采用“先付后贴”方式，对因企业逾期等原因产生的逾期</w:t>
      </w:r>
      <w:r>
        <w:rPr>
          <w:rFonts w:hint="eastAsia" w:ascii="宋体" w:hAnsi="宋体" w:eastAsia="仿宋_GB2312" w:cs="仿宋_GB2312"/>
          <w:sz w:val="32"/>
          <w:szCs w:val="32"/>
        </w:rPr>
        <w:t>贷款利息、加息、罚息等，不予支持。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第十二条</w:t>
      </w:r>
      <w:r>
        <w:rPr>
          <w:rFonts w:hint="eastAsia" w:ascii="宋体" w:hAnsi="宋体" w:eastAsia="仿宋_GB2312" w:cs="仿宋_GB2312"/>
          <w:b/>
          <w:bCs/>
          <w:sz w:val="32"/>
          <w:szCs w:val="32"/>
          <w:lang w:val="en-US" w:eastAsia="zh-CN"/>
        </w:rPr>
        <w:t xml:space="preserve">  </w:t>
      </w:r>
      <w:r>
        <w:rPr>
          <w:rFonts w:hint="eastAsia" w:ascii="宋体" w:hAnsi="宋体" w:eastAsia="仿宋_GB2312" w:cs="仿宋_GB2312"/>
          <w:sz w:val="32"/>
          <w:szCs w:val="32"/>
        </w:rPr>
        <w:t>项目单位可自行选择一种支持方式，每个企业年度内最多支持一个项目，补助额度不超过总投资30%。对于政府投资类项目，采取</w:t>
      </w:r>
      <w:r>
        <w:rPr>
          <w:rFonts w:hint="eastAsia" w:ascii="宋体" w:hAnsi="宋体" w:eastAsia="仿宋_GB2312" w:cs="仿宋_GB2312"/>
          <w:sz w:val="32"/>
          <w:szCs w:val="32"/>
          <w:lang w:eastAsia="zh-CN"/>
        </w:rPr>
        <w:t>直接</w:t>
      </w:r>
      <w:r>
        <w:rPr>
          <w:rFonts w:hint="eastAsia" w:ascii="宋体" w:hAnsi="宋体" w:eastAsia="仿宋_GB2312" w:cs="仿宋_GB2312"/>
          <w:sz w:val="32"/>
          <w:szCs w:val="32"/>
        </w:rPr>
        <w:t>补助的方式给予支持，支持额度不超过总投资80%。对单个项目实行支持</w:t>
      </w:r>
      <w:r>
        <w:rPr>
          <w:rFonts w:hint="eastAsia" w:ascii="宋体" w:hAnsi="宋体" w:eastAsia="仿宋_GB2312" w:cs="仿宋_GB2312"/>
          <w:sz w:val="32"/>
          <w:szCs w:val="32"/>
          <w:lang w:eastAsia="zh-CN"/>
        </w:rPr>
        <w:t>比</w:t>
      </w:r>
      <w:r>
        <w:rPr>
          <w:rFonts w:hint="eastAsia" w:ascii="宋体" w:hAnsi="宋体" w:eastAsia="仿宋_GB2312" w:cs="仿宋_GB2312"/>
          <w:sz w:val="32"/>
          <w:szCs w:val="32"/>
        </w:rPr>
        <w:t>例和最高限额双限控制，超出部分不纳入支持范围</w:t>
      </w:r>
      <w:r>
        <w:rPr>
          <w:rFonts w:hint="eastAsia" w:ascii="宋体" w:hAnsi="宋体" w:eastAsia="仿宋_GB2312" w:cs="仿宋_GB2312"/>
          <w:b/>
          <w:bCs/>
          <w:sz w:val="32"/>
          <w:szCs w:val="32"/>
          <w:lang w:eastAsia="zh-CN"/>
        </w:rPr>
        <w:t>，</w:t>
      </w:r>
      <w:r>
        <w:rPr>
          <w:rFonts w:hint="eastAsia" w:ascii="宋体" w:hAnsi="宋体" w:eastAsia="仿宋_GB2312" w:cs="仿宋_GB2312"/>
          <w:b/>
          <w:bCs/>
          <w:sz w:val="32"/>
          <w:szCs w:val="32"/>
        </w:rPr>
        <w:t>经请示省委省政府审定同意的重大项目，重要事项可不受上述双限控制给予专项资金安排。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三</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专项资金可按照银发经济发展支持方向省级预算安排额度的不超过1%提取工作经费，专项用于前期论证、入库评审、项目验收、监督检查、内部审计、绩效管理等与专项资金管理直接相关的支出。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四</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专项资金同一年度不得重复支持同一法人单位</w:t>
      </w:r>
      <w:r>
        <w:rPr>
          <w:rFonts w:hint="eastAsia" w:ascii="宋体" w:hAnsi="宋体" w:eastAsia="仿宋_GB2312" w:cs="仿宋_GB2312"/>
          <w:sz w:val="32"/>
          <w:szCs w:val="32"/>
          <w:lang w:eastAsia="zh-CN"/>
        </w:rPr>
        <w:t>或</w:t>
      </w:r>
      <w:r>
        <w:rPr>
          <w:rFonts w:hint="eastAsia" w:ascii="宋体" w:hAnsi="宋体" w:eastAsia="仿宋_GB2312" w:cs="仿宋_GB2312"/>
          <w:sz w:val="32"/>
          <w:szCs w:val="32"/>
        </w:rPr>
        <w:t>同一项目，对已获得其他财政专项资金支持的项目不再重复支持。专项资金不得用于补充人员经费和运转经费等经常性支出，不得用于楼堂馆所等国家明令禁止的项目建设支出，不得用于开支各种罚款、捐赠、赞助、投资、偿还债务等，不得用于与项目工作无关的支出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第四章</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资金申报与审核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五</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省发展改革委于每年5月发布下一年度专项资金项目申报指南，组织项目申报评审，核实专项资金分配所需相关数据，并在财政预算管理一体化系统中完成项目储备等工作，原则上未入库项目不予支持。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六</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申报单位应以正式文件形式报送项目申请报告，报告中要写明申报项目名称、项目内容、申请额度、完成时限、项目实施工作方案等内容，并按要求提供相关材料。预期效果要有明确的资金使用绩效目标，绩效目标要用细化、量化的绩效指标予以描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七</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同一项目申报多项资金，需在申报时说明已申请其他资金支持情况，并对所说明的情况的真实准确性负责。对已通过其他渠道获得财政专项资金支持的项目，专项资金不再予以支持。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八</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编入下一年度预算安排的项目必须具备可执行条件，完成项目实施前的各项审批和准备工作，做到预算一经批复即可支出使用。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第五章  预算编制和资金分配下达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第十</w:t>
      </w:r>
      <w:r>
        <w:rPr>
          <w:rFonts w:hint="eastAsia" w:ascii="宋体" w:hAnsi="宋体" w:eastAsia="仿宋_GB2312" w:cs="仿宋_GB2312"/>
          <w:b/>
          <w:bCs/>
          <w:sz w:val="32"/>
          <w:szCs w:val="32"/>
          <w:lang w:eastAsia="zh-CN"/>
        </w:rPr>
        <w:t>九</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5月底前，省发展改革委根据银发经济领域实施背景、战略、政策变化情况</w:t>
      </w:r>
      <w:r>
        <w:rPr>
          <w:rFonts w:hint="eastAsia" w:ascii="宋体" w:hAnsi="宋体" w:eastAsia="仿宋_GB2312" w:cs="仿宋_GB2312"/>
          <w:sz w:val="32"/>
          <w:szCs w:val="32"/>
          <w:lang w:eastAsia="zh-CN"/>
        </w:rPr>
        <w:t>和</w:t>
      </w:r>
      <w:r>
        <w:rPr>
          <w:rFonts w:hint="eastAsia" w:ascii="宋体" w:hAnsi="宋体" w:eastAsia="仿宋_GB2312" w:cs="仿宋_GB2312"/>
          <w:sz w:val="32"/>
          <w:szCs w:val="32"/>
        </w:rPr>
        <w:t>绩效评价结果，制定专项资金实施方案，报分管省领导审批。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w:t>
      </w:r>
      <w:r>
        <w:rPr>
          <w:rFonts w:hint="eastAsia" w:ascii="宋体" w:hAnsi="宋体" w:eastAsia="仿宋_GB2312" w:cs="仿宋_GB2312"/>
          <w:b/>
          <w:bCs/>
          <w:sz w:val="32"/>
          <w:szCs w:val="32"/>
          <w:lang w:eastAsia="zh-CN"/>
        </w:rPr>
        <w:t>二十</w:t>
      </w:r>
      <w:r>
        <w:rPr>
          <w:rFonts w:hint="eastAsia" w:ascii="宋体" w:hAnsi="宋体" w:eastAsia="仿宋_GB2312" w:cs="仿宋_GB2312"/>
          <w:b/>
          <w:bCs/>
          <w:sz w:val="32"/>
          <w:szCs w:val="32"/>
        </w:rPr>
        <w:t>条</w:t>
      </w:r>
      <w:r>
        <w:rPr>
          <w:rFonts w:hint="eastAsia" w:ascii="宋体" w:hAnsi="宋体" w:eastAsia="仿宋_GB2312" w:cs="仿宋_GB2312"/>
          <w:sz w:val="32"/>
          <w:szCs w:val="32"/>
        </w:rPr>
        <w:t xml:space="preserve">  省发展改革委采用项目法分配，根据年度资金规模、行业相关规划、实施方案和项目成熟度等，原则上采取竞争择优的方式</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按照轻重缓急提出拟支持的项目清单</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第二十一条</w:t>
      </w:r>
      <w:r>
        <w:rPr>
          <w:rFonts w:hint="eastAsia" w:ascii="宋体" w:hAnsi="宋体" w:eastAsia="仿宋_GB2312" w:cs="仿宋_GB2312"/>
          <w:sz w:val="32"/>
          <w:szCs w:val="32"/>
        </w:rPr>
        <w:t xml:space="preserve">  9月底前，省发展改革委启动专项资金预算编报工作，根据项目立项、储备入库情况，研究提出专项资金年度预算安排计划，设置绩效目标等。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第二十二条</w:t>
      </w:r>
      <w:r>
        <w:rPr>
          <w:rFonts w:hint="eastAsia" w:ascii="宋体" w:hAnsi="宋体" w:eastAsia="仿宋_GB2312" w:cs="仿宋_GB2312"/>
          <w:sz w:val="32"/>
          <w:szCs w:val="32"/>
        </w:rPr>
        <w:t xml:space="preserve">  省财政厅根据年度财力情况，综合项目入库、预算执行、绩效目标审核结果、绩效监控和评价结果、财政监督检查情况、审计建议或意见等，提出专项资金预算安排意见。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第二十三条</w:t>
      </w:r>
      <w:r>
        <w:rPr>
          <w:rFonts w:hint="eastAsia" w:ascii="宋体" w:hAnsi="宋体" w:eastAsia="仿宋_GB2312" w:cs="仿宋_GB2312"/>
          <w:sz w:val="32"/>
          <w:szCs w:val="32"/>
        </w:rPr>
        <w:t xml:space="preserve">  专项资金年度预算额度确定后，省发展改革委按程序形成资金分配方案，联合省财政厅报分管省领导审批。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第二十四条</w:t>
      </w:r>
      <w:r>
        <w:rPr>
          <w:rFonts w:hint="eastAsia" w:ascii="宋体" w:hAnsi="宋体" w:eastAsia="仿宋_GB2312" w:cs="仿宋_GB2312"/>
          <w:sz w:val="32"/>
          <w:szCs w:val="32"/>
        </w:rPr>
        <w:t xml:space="preserve">  11月底前，根据批准的资金分配方案，省财政厅按规定完成专项资金提前下达工作，提前下达省本级实施项目资金的，应列入年度部门预算。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第六章  资金使用管理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第二十五条</w:t>
      </w:r>
      <w:r>
        <w:rPr>
          <w:rFonts w:hint="eastAsia" w:ascii="宋体" w:hAnsi="宋体" w:eastAsia="仿宋_GB2312" w:cs="仿宋_GB2312"/>
          <w:sz w:val="32"/>
          <w:szCs w:val="32"/>
        </w:rPr>
        <w:t xml:space="preserve">  专项资金严格按照批复的预算执行，不得随意调剂。当年资金确需调剂的，省发展改革委原则上应在6月底前调剂用于同一使用方向已储备可执行项目，当年累计调剂资金额度达到专项资金额度10%以上的，报分管省领导审批；达到20%以上的，经分管省领导和分管财政的省领导审核后，报省长审批。以前年度下达资金原则上不得调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第二十六条</w:t>
      </w:r>
      <w:r>
        <w:rPr>
          <w:rFonts w:hint="eastAsia" w:ascii="宋体" w:hAnsi="宋体" w:eastAsia="仿宋_GB2312" w:cs="仿宋_GB2312"/>
          <w:sz w:val="32"/>
          <w:szCs w:val="32"/>
        </w:rPr>
        <w:t xml:space="preserve">  专项资金拨付应按照财政国库集中支付管理制度有关规定执行。资金使用过程中涉及政府采购的，要按照政府采购有关法律法规等制度规定执行。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第二十七条</w:t>
      </w:r>
      <w:r>
        <w:rPr>
          <w:rFonts w:hint="eastAsia" w:ascii="宋体" w:hAnsi="宋体" w:eastAsia="仿宋_GB2312" w:cs="仿宋_GB2312"/>
          <w:sz w:val="32"/>
          <w:szCs w:val="32"/>
        </w:rPr>
        <w:t xml:space="preserve">  按照“指标跟着项目走、资金跟着进度走”原则，专项资金根据项目实施进度核拨资金。省发展改革委是审核拨款的责任主体，负责按专项资金支出预算、项目实施进度、绩效目标实现程度和支付方式，提出专项资金用款计划，省财政厅根据相关指标文件复核后拨付资金。市县部门和资金使用单位按照专项资金支出预算、项目实施进度、绩效目标实现程度和支付方式，如实提报资金需求，省发展改革委审核并向省财政厅提出调拨申请，省财政厅核拨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第二十八条</w:t>
      </w:r>
      <w:r>
        <w:rPr>
          <w:rFonts w:hint="eastAsia" w:ascii="宋体" w:hAnsi="宋体" w:eastAsia="仿宋_GB2312" w:cs="仿宋_GB2312"/>
          <w:sz w:val="32"/>
          <w:szCs w:val="32"/>
        </w:rPr>
        <w:t xml:space="preserve">  项目实施单位应加快项目组织实施，严格按照规定的支</w:t>
      </w:r>
      <w:r>
        <w:rPr>
          <w:rFonts w:hint="eastAsia" w:ascii="宋体" w:hAnsi="宋体" w:eastAsia="仿宋_GB2312" w:cs="仿宋_GB2312"/>
          <w:sz w:val="32"/>
          <w:szCs w:val="32"/>
          <w:lang w:eastAsia="zh-CN"/>
        </w:rPr>
        <w:t>出</w:t>
      </w:r>
      <w:r>
        <w:rPr>
          <w:rFonts w:hint="eastAsia" w:ascii="宋体" w:hAnsi="宋体" w:eastAsia="仿宋_GB2312" w:cs="仿宋_GB2312"/>
          <w:sz w:val="32"/>
          <w:szCs w:val="32"/>
        </w:rPr>
        <w:t>范围</w:t>
      </w:r>
      <w:r>
        <w:rPr>
          <w:rFonts w:hint="eastAsia" w:ascii="宋体" w:hAnsi="宋体" w:eastAsia="仿宋_GB2312" w:cs="仿宋_GB2312"/>
          <w:sz w:val="32"/>
          <w:szCs w:val="32"/>
          <w:lang w:eastAsia="zh-CN"/>
        </w:rPr>
        <w:t>使用</w:t>
      </w:r>
      <w:r>
        <w:rPr>
          <w:rFonts w:hint="eastAsia" w:ascii="宋体" w:hAnsi="宋体" w:eastAsia="仿宋_GB2312" w:cs="仿宋_GB2312"/>
          <w:sz w:val="32"/>
          <w:szCs w:val="32"/>
        </w:rPr>
        <w:t>。项目实施完毕后，按照“谁审批具体项目，谁验收考评”的原则，组织项目验收或考评，并于下一年度3月底前将验收或考评结果报同级财政部门备案。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第二十九条</w:t>
      </w:r>
      <w:r>
        <w:rPr>
          <w:rFonts w:hint="eastAsia" w:ascii="宋体" w:hAnsi="宋体" w:eastAsia="仿宋_GB2312" w:cs="仿宋_GB2312"/>
          <w:sz w:val="32"/>
          <w:szCs w:val="32"/>
        </w:rPr>
        <w:t xml:space="preserve">  省发展改革委会同相关行业部门建立定期调度通报专项资金预算执行进度机制，定期向分管省领导报送专项资金预算执行情况，深入分析差距和问题，提出加快执行进度的有效措施。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第三十条</w:t>
      </w:r>
      <w:r>
        <w:rPr>
          <w:rFonts w:hint="eastAsia" w:ascii="宋体" w:hAnsi="宋体" w:eastAsia="仿宋_GB2312" w:cs="仿宋_GB2312"/>
          <w:sz w:val="32"/>
          <w:szCs w:val="32"/>
        </w:rPr>
        <w:t xml:space="preserve">  年度预算执行结束后，尚未执行的专项资金，最多可结转一次，结转两年的资金视同结余资金。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第三十一条</w:t>
      </w:r>
      <w:r>
        <w:rPr>
          <w:rFonts w:hint="eastAsia" w:ascii="宋体" w:hAnsi="宋体" w:eastAsia="仿宋_GB2312" w:cs="仿宋_GB2312"/>
          <w:sz w:val="32"/>
          <w:szCs w:val="32"/>
        </w:rPr>
        <w:t xml:space="preserve">  不足两年的结转资金应按原用途继续使用。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第三十二条</w:t>
      </w:r>
      <w:r>
        <w:rPr>
          <w:rFonts w:hint="eastAsia" w:ascii="宋体" w:hAnsi="宋体" w:eastAsia="仿宋_GB2312" w:cs="仿宋_GB2312"/>
          <w:sz w:val="32"/>
          <w:szCs w:val="32"/>
        </w:rPr>
        <w:t xml:space="preserve">  连续两年未用完的结转资金，一律交回省级总预算统筹使用。确有资金支付需要的，纳入下一年度专项资金预算安排。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第三十三条</w:t>
      </w:r>
      <w:r>
        <w:rPr>
          <w:rFonts w:hint="eastAsia" w:ascii="宋体" w:hAnsi="宋体" w:eastAsia="仿宋_GB2312" w:cs="仿宋_GB2312"/>
          <w:sz w:val="32"/>
          <w:szCs w:val="32"/>
        </w:rPr>
        <w:t xml:space="preserve">  各级财政、发展改革部门不得擅自扩大专项资金支出范围，不得以任何形式挤占、挪用、截留和滞留专项资金。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仿宋_GB2312" w:cs="仿宋_GB2312"/>
          <w:sz w:val="32"/>
          <w:szCs w:val="32"/>
        </w:rPr>
      </w:pPr>
      <w:r>
        <w:rPr>
          <w:rFonts w:hint="eastAsia" w:ascii="宋体" w:hAnsi="宋体" w:eastAsia="黑体" w:cs="黑体"/>
          <w:sz w:val="32"/>
          <w:szCs w:val="32"/>
        </w:rPr>
        <w:t xml:space="preserve">第七章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资产管理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第三十四条</w:t>
      </w:r>
      <w:r>
        <w:rPr>
          <w:rFonts w:hint="eastAsia" w:ascii="宋体" w:hAnsi="宋体" w:eastAsia="仿宋_GB2312" w:cs="仿宋_GB2312"/>
          <w:sz w:val="32"/>
          <w:szCs w:val="32"/>
        </w:rPr>
        <w:t xml:space="preserve">  根据政府预算支出经济分类科目，资金实际支出用于资本性支出部分要全部形成国有资产，明确资产管理部门和管理主体，严格按照国家和省国有资产有关规定管理，实现资金到资产的管理闭环。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第三十五条</w:t>
      </w:r>
      <w:r>
        <w:rPr>
          <w:rFonts w:hint="eastAsia" w:ascii="宋体" w:hAnsi="宋体" w:eastAsia="仿宋_GB2312" w:cs="仿宋_GB2312"/>
          <w:sz w:val="32"/>
          <w:szCs w:val="32"/>
        </w:rPr>
        <w:t xml:space="preserve">  各级发展改革部门要督促资产管理主体落实从资金到资产全生命周期管理职责，严格按照规定设置国有资产台账，在预算管理一体化系统（资产模块）中形成资产卡片，依照国家统一的会计制度进行会计核算，不得形成账外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第三十六条</w:t>
      </w:r>
      <w:r>
        <w:rPr>
          <w:rFonts w:hint="eastAsia" w:ascii="宋体" w:hAnsi="宋体" w:eastAsia="仿宋_GB2312" w:cs="仿宋_GB2312"/>
          <w:sz w:val="32"/>
          <w:szCs w:val="32"/>
        </w:rPr>
        <w:t xml:space="preserve">  各级发展改革部门要督促资产管理主体定期或者不定期对资产进行盘点、对账。出现资产盘亏盘盈的应当按照财务、会计和资产管理制度有关规定处理，做到账实相符和账账相符。处置资产应当及时核销相关台账信息，同时进行会计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第三十七条</w:t>
      </w:r>
      <w:r>
        <w:rPr>
          <w:rFonts w:hint="eastAsia" w:ascii="宋体" w:hAnsi="宋体" w:eastAsia="仿宋_GB2312" w:cs="仿宋_GB2312"/>
          <w:sz w:val="32"/>
          <w:szCs w:val="32"/>
        </w:rPr>
        <w:t xml:space="preserve">  各级发展改革部门采用建设方式配置资产的，应当在建设项目竣工验收合格后及时办理资产交付手续，并在规定期限内办理竣工财务决算，期限最长不得超过1年。资产管理主体对已交付但未办理竣工财务决算的建设项目，应当按照国家统一的会计制度确认资产价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第三十八条</w:t>
      </w:r>
      <w:r>
        <w:rPr>
          <w:rFonts w:hint="eastAsia" w:ascii="宋体" w:hAnsi="宋体" w:eastAsia="仿宋_GB2312" w:cs="仿宋_GB2312"/>
          <w:sz w:val="32"/>
          <w:szCs w:val="32"/>
        </w:rPr>
        <w:t xml:space="preserve">  各级发展改革、财政部门要督促资产管理主体对需要办理权属登记的资产依法及时办理。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第三十九条</w:t>
      </w:r>
      <w:r>
        <w:rPr>
          <w:rFonts w:hint="eastAsia" w:ascii="宋体" w:hAnsi="宋体" w:eastAsia="仿宋_GB2312" w:cs="仿宋_GB2312"/>
          <w:sz w:val="32"/>
          <w:szCs w:val="32"/>
        </w:rPr>
        <w:t xml:space="preserve">  各级财政、发展改革、相关行业部门要实时掌握资金对应资产形成和管理使用情况，按照职责分工，加强监督检查和绩效评价，对违反财经纪律和行业管理规定的，依法依规严肃处理。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第四十条</w:t>
      </w:r>
      <w:r>
        <w:rPr>
          <w:rFonts w:hint="eastAsia" w:ascii="宋体" w:hAnsi="宋体" w:eastAsia="仿宋_GB2312" w:cs="仿宋_GB2312"/>
          <w:sz w:val="32"/>
          <w:szCs w:val="32"/>
        </w:rPr>
        <w:t xml:space="preserve">  各级财政部门和业务主管部门要督促资产管理主体将本单位资金支出形成资产管理情况纳入本单位年度国有资产管理情况报告，按照隶属关系和规定程序报送，并对资产报告的真实性、准确性、完整性负责。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第八章  绩效管理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第四十一条</w:t>
      </w:r>
      <w:r>
        <w:rPr>
          <w:rFonts w:hint="eastAsia" w:ascii="宋体" w:hAnsi="宋体" w:eastAsia="仿宋_GB2312" w:cs="仿宋_GB2312"/>
          <w:sz w:val="32"/>
          <w:szCs w:val="32"/>
        </w:rPr>
        <w:t xml:space="preserve">  专项资金全面实施预算绩效管理，省发展改革委是资金整体绩效管理的责任主体，市县</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（和专项资金使用单位）是具体项目绩效的责任主体。应建立“预算编制有目标、预算执行有监控、预算完成有评价、评价结果有应用”的预算绩效管理机制。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第四十二条</w:t>
      </w:r>
      <w:r>
        <w:rPr>
          <w:rFonts w:hint="eastAsia" w:ascii="宋体" w:hAnsi="宋体" w:eastAsia="仿宋_GB2312" w:cs="仿宋_GB2312"/>
          <w:sz w:val="32"/>
          <w:szCs w:val="32"/>
        </w:rPr>
        <w:t xml:space="preserve">  省发展改革委在编制专项资金年度预算时同步提出资金整体绩效目标，绩效目标应与政策依据、业务范围和支出内容等相匹配，全面合理、可量化考核。市县</w:t>
      </w:r>
      <w:r>
        <w:rPr>
          <w:rFonts w:hint="eastAsia" w:ascii="宋体" w:hAnsi="宋体" w:eastAsia="仿宋_GB2312" w:cs="仿宋_GB2312"/>
          <w:sz w:val="32"/>
          <w:szCs w:val="32"/>
          <w:lang w:eastAsia="zh-CN"/>
        </w:rPr>
        <w:t>发展改革部门</w:t>
      </w:r>
      <w:r>
        <w:rPr>
          <w:rFonts w:hint="eastAsia" w:ascii="宋体" w:hAnsi="宋体" w:eastAsia="仿宋_GB2312" w:cs="仿宋_GB2312"/>
          <w:sz w:val="32"/>
          <w:szCs w:val="32"/>
        </w:rPr>
        <w:t>（或专项资金使用单位）在申报项目和资金时，相应制定区域（项目）绩效目标，经市县财政部门审核后，报省发展改革委审核汇总。省发展改革委将资金整体绩效目标随同资金分配方案提报省财政厅，审核通过的绩效目标表随同指标文件一并下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第四十三条</w:t>
      </w:r>
      <w:r>
        <w:rPr>
          <w:rFonts w:hint="eastAsia" w:ascii="宋体" w:hAnsi="宋体" w:eastAsia="仿宋_GB2312" w:cs="仿宋_GB2312"/>
          <w:sz w:val="32"/>
          <w:szCs w:val="32"/>
        </w:rPr>
        <w:t xml:space="preserve">  省发展改革委每年至少要组织开展1次专项资金绩效监控，对执行进度不达预期或偏离绩效目标较大的项目予以调整或暂缓实施，及时纠偏止损，并于8月底前将监控结果及应用情况报省财政厅。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第四十四条</w:t>
      </w:r>
      <w:r>
        <w:rPr>
          <w:rFonts w:hint="eastAsia" w:ascii="宋体" w:hAnsi="宋体" w:eastAsia="仿宋_GB2312" w:cs="仿宋_GB2312"/>
          <w:sz w:val="32"/>
          <w:szCs w:val="32"/>
        </w:rPr>
        <w:t xml:space="preserve">  预算年度终了，省发展改革委组织开展绩效自评，市县主管部门形成区域绩效自评结果，经市县财政部门审核后，报省级主管部门审核汇总。省发展改革委于每年3月底前形成上年度资金整体绩效自评结果，在此基础上，省发展改革委应组织对专项资金使用情况开展部门评价，每年4月底前将评价报告报分管省领导，同时抄送省财政厅。省发展改革委应将自评结果和部门评价结果作为本部门安排预算、完善政策和改进管理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第四十五条</w:t>
      </w:r>
      <w:r>
        <w:rPr>
          <w:rFonts w:hint="eastAsia" w:ascii="宋体" w:hAnsi="宋体" w:eastAsia="仿宋_GB2312" w:cs="仿宋_GB2312"/>
          <w:sz w:val="32"/>
          <w:szCs w:val="32"/>
        </w:rPr>
        <w:t xml:space="preserve">  专项资金实施周期内，省财政厅适时组织开展财政评价，评价结果作为专项资金分配和预算安排的重要依据。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第四十六条</w:t>
      </w:r>
      <w:r>
        <w:rPr>
          <w:rFonts w:hint="eastAsia" w:ascii="宋体" w:hAnsi="宋体" w:eastAsia="仿宋_GB2312" w:cs="仿宋_GB2312"/>
          <w:sz w:val="32"/>
          <w:szCs w:val="32"/>
        </w:rPr>
        <w:t xml:space="preserve">  省财政厅将财政评价结果上报省政府、省人大，并向社会公开；省发展改革委应按照相关要求将绩效自评和部门评价结果向省人大报告，并向社会公开，自觉接受监督。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w:t>
      </w:r>
      <w:r>
        <w:rPr>
          <w:rFonts w:hint="eastAsia" w:ascii="宋体" w:hAnsi="宋体" w:eastAsia="黑体" w:cs="黑体"/>
          <w:sz w:val="32"/>
          <w:szCs w:val="32"/>
          <w:lang w:eastAsia="zh-CN"/>
        </w:rPr>
        <w:t>九</w:t>
      </w:r>
      <w:r>
        <w:rPr>
          <w:rFonts w:hint="eastAsia" w:ascii="宋体" w:hAnsi="宋体" w:eastAsia="黑体" w:cs="黑体"/>
          <w:sz w:val="32"/>
          <w:szCs w:val="32"/>
        </w:rPr>
        <w:t>章  监督检查和责任追究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第四十七条</w:t>
      </w:r>
      <w:r>
        <w:rPr>
          <w:rFonts w:hint="eastAsia" w:ascii="宋体" w:hAnsi="宋体" w:eastAsia="仿宋_GB2312" w:cs="仿宋_GB2312"/>
          <w:sz w:val="32"/>
          <w:szCs w:val="32"/>
        </w:rPr>
        <w:t xml:space="preserve">  专项资金使用单位要建立健全内部控制制度，定期开展内控制度执行情况自查，自觉接受审计、财政、监察和资金主管部门的监督检查。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第四十八条</w:t>
      </w:r>
      <w:r>
        <w:rPr>
          <w:rFonts w:hint="eastAsia" w:ascii="宋体" w:hAnsi="宋体" w:eastAsia="仿宋_GB2312" w:cs="仿宋_GB2312"/>
          <w:sz w:val="32"/>
          <w:szCs w:val="32"/>
        </w:rPr>
        <w:t xml:space="preserve">  省发展改革委建立健全项目资金监管机制，对资金使用和项目进展情况开展日常监督管理，及时发现和纠正问题。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第四十九条</w:t>
      </w:r>
      <w:r>
        <w:rPr>
          <w:rFonts w:hint="eastAsia" w:ascii="宋体" w:hAnsi="宋体" w:eastAsia="仿宋_GB2312" w:cs="仿宋_GB2312"/>
          <w:sz w:val="32"/>
          <w:szCs w:val="32"/>
        </w:rPr>
        <w:t xml:space="preserve">  专项资金申报、评审、分配、审批过程中存在违法违规行为的，依据《财政违法行为处罚处分条例》等规定追究相关单位及责任人责任。申请单位存在违法违规行为的，由资金主管部门追回专项资金，并根据《吉林省社会信用条例》相关规定，视情形将失信信息依法向社会公开；情节严重的，原则上5年内停止其申报所有专项资金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第五十条</w:t>
      </w:r>
      <w:r>
        <w:rPr>
          <w:rFonts w:hint="eastAsia" w:ascii="宋体" w:hAnsi="宋体" w:eastAsia="仿宋_GB2312" w:cs="仿宋_GB2312"/>
          <w:sz w:val="32"/>
          <w:szCs w:val="32"/>
        </w:rPr>
        <w:t xml:space="preserve">  国家机关工作人员在专项资金审核、分配、拨付过程中，存在违法违规行为的，依照《中华人民共和国预算法》、《财政违法行为处罚处分条例》等有关规定追究相应责任；情节严重的，依法移送有关部门处理。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r>
        <w:rPr>
          <w:rFonts w:hint="eastAsia" w:ascii="宋体" w:hAnsi="宋体" w:eastAsia="黑体" w:cs="黑体"/>
          <w:sz w:val="32"/>
          <w:szCs w:val="32"/>
        </w:rPr>
        <w:t>第十章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第五十一条</w:t>
      </w:r>
      <w:r>
        <w:rPr>
          <w:rFonts w:hint="eastAsia" w:ascii="宋体" w:hAnsi="宋体" w:eastAsia="仿宋_GB2312" w:cs="仿宋_GB2312"/>
          <w:sz w:val="32"/>
          <w:szCs w:val="32"/>
        </w:rPr>
        <w:t xml:space="preserve">  本办法由吉林省发展改革委、吉林省财政厅、吉林省民政厅负责解释。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b/>
          <w:bCs/>
          <w:sz w:val="32"/>
          <w:szCs w:val="32"/>
        </w:rPr>
        <w:t>第五十二条</w:t>
      </w:r>
      <w:r>
        <w:rPr>
          <w:rFonts w:hint="eastAsia" w:ascii="宋体" w:hAnsi="宋体" w:eastAsia="仿宋_GB2312" w:cs="仿宋_GB2312"/>
          <w:sz w:val="32"/>
          <w:szCs w:val="32"/>
        </w:rPr>
        <w:t xml:space="preserve">  本办法自印发之日起施行，执行期限至2027年12月31日。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仿宋_GB2312"/>
          <w:sz w:val="32"/>
          <w:szCs w:val="32"/>
        </w:rPr>
      </w:pPr>
    </w:p>
    <w:p>
      <w:pPr>
        <w:pStyle w:val="2"/>
        <w:rPr>
          <w:rFonts w:hint="eastAsia" w:ascii="宋体" w:hAnsi="宋体" w:eastAsia="仿宋_GB2312" w:cs="仿宋_GB2312"/>
          <w:sz w:val="32"/>
          <w:szCs w:val="32"/>
        </w:rPr>
      </w:pPr>
    </w:p>
    <w:p>
      <w:bookmarkStart w:id="0" w:name="_GoBack"/>
      <w:bookmarkEnd w:id="0"/>
    </w:p>
    <w:sectPr>
      <w:footerReference r:id="rId3" w:type="default"/>
      <w:pgSz w:w="11906" w:h="16838"/>
      <w:pgMar w:top="2098" w:right="1587" w:bottom="2098" w:left="1587" w:header="851" w:footer="992" w:gutter="0"/>
      <w:pgNumType w:fmt="decimal"/>
      <w:cols w:space="72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33E2E"/>
    <w:rsid w:val="52D33E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pPr>
  </w:style>
  <w:style w:type="paragraph" w:styleId="3">
    <w:name w:val="Body Text Indent"/>
    <w:basedOn w:val="1"/>
    <w:next w:val="1"/>
    <w:uiPriority w:val="0"/>
    <w:pPr>
      <w:autoSpaceDE w:val="0"/>
      <w:autoSpaceDN w:val="0"/>
      <w:adjustRightInd w:val="0"/>
      <w:ind w:firstLine="600" w:firstLineChars="200"/>
      <w:jc w:val="left"/>
    </w:pPr>
    <w:rPr>
      <w:rFonts w:ascii="仿宋_GB2312" w:eastAsia="仿宋_GB2312"/>
      <w:kern w:val="0"/>
      <w:sz w:val="30"/>
      <w:szCs w:val="20"/>
      <w:lang w:val="zh-CN"/>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2025-11-18T05:23:00Z</dcterms:created>
  <dc:creator>lenovo</dc:creator>
  <cp:lastModifiedBy>lenovo</cp:lastModifiedBy>
  <dcterms:modified xsi:type="dcterms:W3CDTF">2025-11-18T05:23:44Z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