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b w:val="0"/>
          <w:bCs w:val="0"/>
          <w:sz w:val="32"/>
          <w:szCs w:val="32"/>
        </w:rPr>
      </w:pPr>
      <w:bookmarkStart w:id="0" w:name="_GoBack"/>
      <w:bookmarkEnd w:id="0"/>
      <w:r>
        <w:rPr>
          <w:rFonts w:hint="eastAsia" w:ascii="宋体" w:hAnsi="宋体" w:eastAsia="仿宋_GB2312" w:cs="仿宋_GB2312"/>
          <w:b w:val="0"/>
          <w:bCs w:val="0"/>
          <w:sz w:val="32"/>
          <w:szCs w:val="32"/>
        </w:rPr>
        <w:t>附件</w:t>
      </w:r>
      <w:r>
        <w:rPr>
          <w:rFonts w:hint="eastAsia" w:ascii="宋体" w:hAnsi="宋体" w:eastAsia="仿宋_GB2312" w:cs="仿宋_GB2312"/>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rPr>
      </w:pPr>
      <w:r>
        <w:rPr>
          <w:rFonts w:hint="eastAsia" w:ascii="宋体" w:hAnsi="宋体" w:eastAsia="方正小标宋简体" w:cs="方正小标宋简体"/>
          <w:b w:val="0"/>
          <w:bCs w:val="0"/>
          <w:sz w:val="44"/>
          <w:szCs w:val="44"/>
        </w:rPr>
        <w:t>就业</w:t>
      </w:r>
      <w:r>
        <w:rPr>
          <w:rFonts w:hint="eastAsia" w:ascii="宋体" w:hAnsi="宋体" w:eastAsia="方正小标宋简体" w:cs="方正小标宋简体"/>
          <w:b w:val="0"/>
          <w:bCs w:val="0"/>
          <w:sz w:val="44"/>
          <w:szCs w:val="44"/>
          <w:lang w:eastAsia="zh-CN"/>
        </w:rPr>
        <w:t>高质量发展</w:t>
      </w:r>
      <w:r>
        <w:rPr>
          <w:rFonts w:hint="eastAsia" w:ascii="宋体" w:hAnsi="宋体" w:eastAsia="方正小标宋简体" w:cs="方正小标宋简体"/>
          <w:b w:val="0"/>
          <w:bCs w:val="0"/>
          <w:sz w:val="44"/>
          <w:szCs w:val="44"/>
        </w:rPr>
        <w:t>专项资金管理办法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b w:val="0"/>
          <w:bCs w:val="0"/>
          <w:sz w:val="32"/>
          <w:szCs w:val="32"/>
        </w:rPr>
      </w:pPr>
      <w:r>
        <w:rPr>
          <w:rFonts w:hint="eastAsia" w:ascii="宋体" w:hAnsi="宋体" w:eastAsia="黑体" w:cs="黑体"/>
          <w:b w:val="0"/>
          <w:bCs w:val="0"/>
          <w:sz w:val="32"/>
          <w:szCs w:val="32"/>
        </w:rPr>
        <w:t xml:space="preserve"> 总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第一条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为规范和加强就业</w:t>
      </w:r>
      <w:r>
        <w:rPr>
          <w:rFonts w:hint="eastAsia" w:ascii="宋体" w:hAnsi="宋体" w:eastAsia="仿宋_GB2312" w:cs="仿宋_GB2312"/>
          <w:b w:val="0"/>
          <w:bCs w:val="0"/>
          <w:sz w:val="32"/>
          <w:szCs w:val="32"/>
          <w:lang w:eastAsia="zh-CN"/>
        </w:rPr>
        <w:t>高质量发展</w:t>
      </w:r>
      <w:r>
        <w:rPr>
          <w:rFonts w:hint="eastAsia" w:ascii="宋体" w:hAnsi="宋体" w:eastAsia="仿宋_GB2312" w:cs="仿宋_GB2312"/>
          <w:b w:val="0"/>
          <w:bCs w:val="0"/>
          <w:sz w:val="32"/>
          <w:szCs w:val="32"/>
        </w:rPr>
        <w:t>专项资金管理，提高资金使用效益，更好地发挥扶持和引导作用，根据有关法律法规和《吉林省人民政府关于修订&lt;吉林省省级财政专项资金管理办法&gt;的通知》（吉政规〔2024〕2号）、《吉林省人民政府办公厅关于进一步加强财政专项资金全过程管理的通知》（吉政办函〔2025〕12号）等规定，结合我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第二条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本办法所称就业</w:t>
      </w:r>
      <w:r>
        <w:rPr>
          <w:rFonts w:hint="eastAsia" w:ascii="宋体" w:hAnsi="宋体" w:eastAsia="仿宋_GB2312" w:cs="仿宋_GB2312"/>
          <w:b w:val="0"/>
          <w:bCs w:val="0"/>
          <w:sz w:val="32"/>
          <w:szCs w:val="32"/>
          <w:lang w:eastAsia="zh-CN"/>
        </w:rPr>
        <w:t>高质量发展</w:t>
      </w:r>
      <w:r>
        <w:rPr>
          <w:rFonts w:hint="eastAsia" w:ascii="宋体" w:hAnsi="宋体" w:eastAsia="仿宋_GB2312" w:cs="仿宋_GB2312"/>
          <w:b w:val="0"/>
          <w:bCs w:val="0"/>
          <w:sz w:val="32"/>
          <w:szCs w:val="32"/>
        </w:rPr>
        <w:t>专项资金（以下简称专项资金），是指省财政通过一般公共预算安排，</w:t>
      </w:r>
      <w:r>
        <w:rPr>
          <w:rFonts w:hint="eastAsia" w:ascii="宋体" w:hAnsi="宋体" w:eastAsia="仿宋_GB2312" w:cs="仿宋_GB2312"/>
          <w:b w:val="0"/>
          <w:bCs w:val="0"/>
          <w:sz w:val="32"/>
          <w:szCs w:val="32"/>
          <w:lang w:eastAsia="zh-CN"/>
        </w:rPr>
        <w:t>与中央财政安排的就业补助资金统筹</w:t>
      </w:r>
      <w:r>
        <w:rPr>
          <w:rFonts w:hint="eastAsia" w:ascii="宋体" w:hAnsi="宋体" w:eastAsia="仿宋_GB2312" w:cs="仿宋_GB2312"/>
          <w:b w:val="0"/>
          <w:bCs w:val="0"/>
          <w:sz w:val="32"/>
          <w:szCs w:val="32"/>
        </w:rPr>
        <w:t>用于支持</w:t>
      </w:r>
      <w:r>
        <w:rPr>
          <w:rFonts w:hint="eastAsia" w:ascii="宋体" w:hAnsi="宋体" w:eastAsia="仿宋_GB2312" w:cs="仿宋_GB2312"/>
          <w:b w:val="0"/>
          <w:bCs w:val="0"/>
          <w:sz w:val="32"/>
          <w:szCs w:val="32"/>
          <w:lang w:eastAsia="zh-CN"/>
        </w:rPr>
        <w:t>基本公共就业服务、创业促就业、高校毕业生留吉就业创业和用工成本补贴，促进</w:t>
      </w:r>
      <w:r>
        <w:rPr>
          <w:rFonts w:hint="eastAsia" w:ascii="宋体" w:hAnsi="宋体" w:eastAsia="仿宋_GB2312" w:cs="仿宋_GB2312"/>
          <w:b w:val="0"/>
          <w:bCs w:val="0"/>
          <w:sz w:val="32"/>
          <w:szCs w:val="32"/>
        </w:rPr>
        <w:t>全省就业</w:t>
      </w:r>
      <w:r>
        <w:rPr>
          <w:rFonts w:hint="eastAsia" w:ascii="宋体" w:hAnsi="宋体" w:eastAsia="仿宋_GB2312" w:cs="仿宋_GB2312"/>
          <w:b w:val="0"/>
          <w:bCs w:val="0"/>
          <w:sz w:val="32"/>
          <w:szCs w:val="32"/>
          <w:lang w:eastAsia="zh-CN"/>
        </w:rPr>
        <w:t>高质量发展</w:t>
      </w:r>
      <w:r>
        <w:rPr>
          <w:rFonts w:hint="eastAsia" w:ascii="宋体" w:hAnsi="宋体" w:eastAsia="仿宋_GB2312" w:cs="仿宋_GB2312"/>
          <w:b w:val="0"/>
          <w:bCs w:val="0"/>
          <w:sz w:val="32"/>
          <w:szCs w:val="32"/>
        </w:rPr>
        <w:t>的专项资金。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第三条</w:t>
      </w:r>
      <w:r>
        <w:rPr>
          <w:rFonts w:hint="eastAsia" w:ascii="宋体" w:hAnsi="宋体" w:eastAsia="仿宋_GB2312" w:cs="仿宋_GB2312"/>
          <w:b w:val="0"/>
          <w:bCs w:val="0"/>
          <w:sz w:val="32"/>
          <w:szCs w:val="32"/>
        </w:rPr>
        <w:t xml:space="preserve">  专项资金分配、使用和管理应遵循“加强统筹、突出重点、绩效优先、强化应用、因事定钱、精准科学”的原则。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b w:val="0"/>
          <w:bCs w:val="0"/>
          <w:sz w:val="32"/>
          <w:szCs w:val="32"/>
        </w:rPr>
      </w:pPr>
      <w:r>
        <w:rPr>
          <w:rFonts w:hint="eastAsia" w:ascii="宋体" w:hAnsi="宋体" w:eastAsia="黑体" w:cs="黑体"/>
          <w:b w:val="0"/>
          <w:bCs w:val="0"/>
          <w:sz w:val="32"/>
          <w:szCs w:val="32"/>
        </w:rPr>
        <w:t>第二章  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四</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省人社厅是专项资金管理的责任主体。负责专项资金所支持领域的发展计划及项目前期谋划等工作，对涉及多部门、需要统一提报的内容，由省人社厅汇总提报。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五</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省财政厅的主要职责：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（一）会同省人社厅拟定和完善专项资金管理办法；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（二）组织专项资金预算编制，办理专项资金新增和调剂；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（三）审核专项资金实施方案和资金分配方案，配合省人社厅报省政府审定，依据省人社厅具体资金分配意见，下达和拨付专项资金；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（四）对专项资金预算执行进行监控，组织开展财政评价等工作；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（五）法律、法规、规章规定的其他职责。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六</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省人社厅的主要职责：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（一）制定专项资金管理流程，健全管理机制；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（二）拟定专项资金年度项目计划，制定和发布申报指南，做好申报项目的筛选、储备、评审等工作；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（三）按照预算管理要求，提出年度专项资金预算安排建议、</w:t>
      </w:r>
      <w:r>
        <w:rPr>
          <w:rFonts w:hint="eastAsia" w:ascii="宋体" w:hAnsi="宋体" w:eastAsia="仿宋_GB2312" w:cs="仿宋_GB2312"/>
          <w:b w:val="0"/>
          <w:bCs w:val="0"/>
          <w:sz w:val="32"/>
          <w:szCs w:val="32"/>
          <w:lang w:eastAsia="zh-CN"/>
        </w:rPr>
        <w:t>制定</w:t>
      </w:r>
      <w:r>
        <w:rPr>
          <w:rFonts w:hint="eastAsia" w:ascii="宋体" w:hAnsi="宋体" w:eastAsia="仿宋_GB2312" w:cs="仿宋_GB2312"/>
          <w:b w:val="0"/>
          <w:bCs w:val="0"/>
          <w:sz w:val="32"/>
          <w:szCs w:val="32"/>
        </w:rPr>
        <w:t>实施方案和分配方案，会同省财政厅按规定程序报送省政府审批后，提出具体资金分配意见；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（四）做好资金执行的指导和监管工作；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（五）科学设定专项资金绩效目标，组织开展绩效管理</w:t>
      </w:r>
      <w:r>
        <w:rPr>
          <w:rFonts w:hint="eastAsia" w:ascii="宋体" w:hAnsi="宋体" w:eastAsia="仿宋_GB2312" w:cs="仿宋_GB2312"/>
          <w:b w:val="0"/>
          <w:bCs w:val="0"/>
          <w:sz w:val="32"/>
          <w:szCs w:val="32"/>
          <w:lang w:val="en-US" w:eastAsia="zh-CN"/>
        </w:rPr>
        <w:t>和做好部门绩效评价</w:t>
      </w:r>
      <w:r>
        <w:rPr>
          <w:rFonts w:hint="eastAsia" w:ascii="宋体" w:hAnsi="宋体" w:eastAsia="仿宋_GB2312" w:cs="仿宋_GB2312"/>
          <w:b w:val="0"/>
          <w:bCs w:val="0"/>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（六）组织项目验收（结项），做好信息公开等工作；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（七）法律、法规、规章规定的其他职责。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七</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市县财政、人社部门的主要职责：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（一）组织本地项目审核推荐和上报等工作，对项目的真实性、合规性和可行性负责；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（二）按规定及时拨付专项资金，做好项目实施、资金使用等情况的跟踪调度和监督检查，指导资金使用单位做好专项资金绩效管理工作，确保资金使用安全和绩效目标实现；</w:t>
      </w:r>
    </w:p>
    <w:p>
      <w:pPr>
        <w:keepNext w:val="0"/>
        <w:keepLines w:val="0"/>
        <w:pageBreakBefore w:val="0"/>
        <w:widowControl w:val="0"/>
        <w:kinsoku/>
        <w:wordWrap/>
        <w:overflowPunct/>
        <w:topLinePunct w:val="0"/>
        <w:autoSpaceDE/>
        <w:autoSpaceDN/>
        <w:bidi w:val="0"/>
        <w:adjustRightInd/>
        <w:snapToGrid/>
        <w:spacing w:line="560" w:lineRule="exact"/>
        <w:ind w:left="624" w:leftChars="200" w:right="0" w:rightChars="0" w:firstLine="0" w:firstLineChars="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（三）配合省人社厅做好项目结项验收以及其他相关工作；（四）法律、法规、规章规定的其他职责。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八</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资金使用单位的主要职责：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（一）对申报材料的真实性、合法性、准确性、完整性负责，履行第一责任人职责；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（二）严格按规定用途使用专项资金，对资金的使用绩效负责，定期将使用情况和绩效自评结果报本地人社部门；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（三）健全内部控制制度，建立专项资金项目立项、申报、审批、使用和绩效等档案，自觉接受财政、人社、审计和相关部门的监督检查；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（四）法律、法规、规章规定的其他职责。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b w:val="0"/>
          <w:bCs w:val="0"/>
          <w:sz w:val="32"/>
          <w:szCs w:val="32"/>
        </w:rPr>
      </w:pPr>
      <w:r>
        <w:rPr>
          <w:rFonts w:hint="eastAsia" w:ascii="宋体" w:hAnsi="宋体" w:eastAsia="黑体" w:cs="黑体"/>
          <w:b w:val="0"/>
          <w:bCs w:val="0"/>
          <w:sz w:val="32"/>
          <w:szCs w:val="32"/>
        </w:rPr>
        <w:t>第三章 支持范围和方式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8" w:firstLineChars="200"/>
        <w:jc w:val="both"/>
        <w:textAlignment w:val="auto"/>
        <w:outlineLvl w:val="9"/>
        <w:rPr>
          <w:rFonts w:hint="eastAsia" w:ascii="宋体" w:hAnsi="宋体" w:eastAsia="仿宋_GB2312" w:cs="仿宋_GB2312"/>
          <w:b w:val="0"/>
          <w:bCs w:val="0"/>
          <w:color w:val="000000"/>
          <w:kern w:val="0"/>
          <w:sz w:val="32"/>
          <w:szCs w:val="32"/>
          <w:highlight w:val="none"/>
          <w:lang w:val="en-US" w:eastAsia="zh-CN" w:bidi="ar-SA"/>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九</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lang w:eastAsia="zh-CN"/>
        </w:rPr>
        <w:t>就业补助资金。分为对个人和单位的补贴、公共就业服务能力建设补助两类。</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8" w:firstLineChars="200"/>
        <w:jc w:val="both"/>
        <w:textAlignment w:val="auto"/>
        <w:rPr>
          <w:rFonts w:hint="eastAsia" w:ascii="宋体" w:hAnsi="宋体" w:eastAsia="仿宋_GB2312" w:cs="仿宋_GB2312"/>
          <w:b w:val="0"/>
          <w:bCs w:val="0"/>
          <w:color w:val="000000"/>
          <w:kern w:val="0"/>
          <w:sz w:val="32"/>
          <w:szCs w:val="32"/>
          <w:highlight w:val="none"/>
          <w:lang w:val="en-US" w:eastAsia="zh-CN" w:bidi="ar-SA"/>
        </w:rPr>
      </w:pPr>
      <w:r>
        <w:rPr>
          <w:rFonts w:hint="eastAsia" w:ascii="宋体" w:hAnsi="宋体" w:eastAsia="仿宋_GB2312" w:cs="仿宋_GB2312"/>
          <w:b w:val="0"/>
          <w:bCs w:val="0"/>
          <w:color w:val="000000"/>
          <w:kern w:val="0"/>
          <w:sz w:val="32"/>
          <w:szCs w:val="32"/>
          <w:highlight w:val="none"/>
          <w:lang w:val="en-US" w:eastAsia="zh-CN" w:bidi="ar-SA"/>
        </w:rPr>
        <w:t>对个人和单位补贴资金用于职业培训补贴、职业技能评价补贴、就业见习补贴、一次性求职补贴、初次创业补贴、社会保险补贴、公益性岗位补贴；公共就业服务能力建设补助用于就业创业服务补助、高技能人才培养补助及省人民政府批准的与就业创业直接相关的其他支出。其中，高技能人才培养补助项目通过中央就业补助资金支持。 </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8" w:firstLineChars="200"/>
        <w:jc w:val="both"/>
        <w:textAlignment w:val="auto"/>
        <w:rPr>
          <w:rFonts w:hint="eastAsia" w:ascii="宋体" w:hAnsi="宋体" w:eastAsia="仿宋_GB2312" w:cs="仿宋_GB2312"/>
          <w:b w:val="0"/>
          <w:bCs w:val="0"/>
          <w:sz w:val="32"/>
          <w:szCs w:val="32"/>
          <w:lang w:eastAsia="zh-CN"/>
        </w:rPr>
      </w:pPr>
      <w:r>
        <w:rPr>
          <w:rFonts w:hint="eastAsia" w:ascii="宋体" w:hAnsi="宋体" w:eastAsia="仿宋_GB2312" w:cs="仿宋_GB2312"/>
          <w:b w:val="0"/>
          <w:bCs w:val="0"/>
          <w:color w:val="000000"/>
          <w:kern w:val="0"/>
          <w:sz w:val="32"/>
          <w:szCs w:val="32"/>
          <w:highlight w:val="none"/>
          <w:lang w:val="en-US" w:eastAsia="zh-CN" w:bidi="ar-SA"/>
        </w:rPr>
        <w:t>同一项目就业补助资金补贴与失业保险补贴有重复的，个人和单位不可重复享受。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宋体" w:hAnsi="宋体" w:eastAsia="仿宋_GB2312" w:cs="仿宋_GB2312"/>
          <w:b w:val="0"/>
          <w:bCs w:val="0"/>
          <w:sz w:val="32"/>
          <w:szCs w:val="32"/>
          <w:lang w:eastAsia="zh-CN"/>
        </w:rPr>
      </w:pPr>
      <w:r>
        <w:rPr>
          <w:rFonts w:hint="eastAsia" w:ascii="宋体" w:hAnsi="宋体" w:eastAsia="仿宋_GB2312" w:cs="仿宋_GB2312"/>
          <w:b/>
          <w:bCs/>
          <w:sz w:val="32"/>
          <w:szCs w:val="32"/>
          <w:lang w:eastAsia="zh-CN"/>
        </w:rPr>
        <w:t>第十条</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lang w:eastAsia="zh-CN"/>
        </w:rPr>
        <w:t>创业促就业资金</w:t>
      </w:r>
      <w:r>
        <w:rPr>
          <w:rFonts w:hint="eastAsia" w:ascii="宋体" w:hAnsi="宋体" w:eastAsia="仿宋_GB2312" w:cs="仿宋_GB2312"/>
          <w:b w:val="0"/>
          <w:bCs w:val="0"/>
          <w:sz w:val="32"/>
          <w:szCs w:val="32"/>
        </w:rPr>
        <w:t>。统筹用于支持方向清、潜力大、示范带动能力强的创业项目</w:t>
      </w:r>
      <w:r>
        <w:rPr>
          <w:rFonts w:hint="eastAsia" w:ascii="宋体" w:hAnsi="宋体"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楷体_GB2312" w:cs="楷体_GB2312"/>
          <w:b w:val="0"/>
          <w:bCs w:val="0"/>
          <w:sz w:val="32"/>
          <w:szCs w:val="32"/>
          <w:lang w:eastAsia="zh-CN"/>
        </w:rPr>
        <w:t>（一）创业基地。</w:t>
      </w:r>
      <w:r>
        <w:rPr>
          <w:rFonts w:hint="eastAsia" w:ascii="宋体" w:hAnsi="宋体" w:eastAsia="仿宋_GB2312" w:cs="仿宋_GB2312"/>
          <w:b w:val="0"/>
          <w:bCs w:val="0"/>
          <w:sz w:val="32"/>
          <w:szCs w:val="32"/>
        </w:rPr>
        <w:t>主要</w:t>
      </w:r>
      <w:r>
        <w:rPr>
          <w:rFonts w:hint="eastAsia" w:ascii="宋体" w:hAnsi="宋体" w:eastAsia="仿宋_GB2312" w:cs="仿宋_GB2312"/>
          <w:b w:val="0"/>
          <w:bCs w:val="0"/>
          <w:sz w:val="32"/>
          <w:szCs w:val="32"/>
          <w:lang w:eastAsia="zh-CN"/>
        </w:rPr>
        <w:t>支持</w:t>
      </w:r>
      <w:r>
        <w:rPr>
          <w:rFonts w:hint="eastAsia" w:ascii="宋体" w:hAnsi="宋体" w:eastAsia="仿宋_GB2312" w:cs="仿宋_GB2312"/>
          <w:b w:val="0"/>
          <w:bCs w:val="0"/>
          <w:sz w:val="32"/>
          <w:szCs w:val="32"/>
        </w:rPr>
        <w:t>经人社部门认定的创业孵化基地(大学生创业园)、职业技能实训基地、返乡入乡创业基地等创业载体,对创新创业能力强，带动就业创业效果明显的择优给予资</w:t>
      </w:r>
      <w:r>
        <w:rPr>
          <w:rFonts w:hint="eastAsia" w:ascii="宋体" w:hAnsi="宋体" w:eastAsia="仿宋_GB2312" w:cs="仿宋_GB2312"/>
          <w:b w:val="0"/>
          <w:bCs w:val="0"/>
          <w:sz w:val="32"/>
          <w:szCs w:val="32"/>
          <w:lang w:eastAsia="zh-CN"/>
        </w:rPr>
        <w:t>金支持</w:t>
      </w:r>
      <w:r>
        <w:rPr>
          <w:rFonts w:hint="eastAsia" w:ascii="宋体" w:hAnsi="宋体"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楷体_GB2312" w:cs="楷体_GB2312"/>
          <w:b w:val="0"/>
          <w:bCs w:val="0"/>
          <w:sz w:val="32"/>
          <w:szCs w:val="32"/>
          <w:lang w:eastAsia="zh-CN"/>
        </w:rPr>
        <w:t>（二）</w:t>
      </w:r>
      <w:r>
        <w:rPr>
          <w:rFonts w:hint="eastAsia" w:ascii="宋体" w:hAnsi="宋体" w:eastAsia="楷体_GB2312" w:cs="楷体_GB2312"/>
          <w:b w:val="0"/>
          <w:bCs w:val="0"/>
          <w:sz w:val="32"/>
          <w:szCs w:val="32"/>
        </w:rPr>
        <w:t>省级创业服务。</w:t>
      </w:r>
      <w:r>
        <w:rPr>
          <w:rFonts w:hint="eastAsia" w:ascii="宋体" w:hAnsi="宋体" w:eastAsia="仿宋_GB2312" w:cs="仿宋_GB2312"/>
          <w:b w:val="0"/>
          <w:bCs w:val="0"/>
          <w:sz w:val="32"/>
          <w:szCs w:val="32"/>
        </w:rPr>
        <w:t>主要支持经营性人力资源服务机构转型升级高质量发展</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劳务品牌龙头企业（单位）以及其他具备承办农村劳动力转移就业项目的单位开展农村劳动力转移工作。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楷体_GB2312" w:cs="楷体_GB2312"/>
          <w:b w:val="0"/>
          <w:bCs w:val="0"/>
          <w:sz w:val="32"/>
          <w:szCs w:val="32"/>
          <w:lang w:eastAsia="zh-CN"/>
        </w:rPr>
        <w:t>（三）</w:t>
      </w:r>
      <w:r>
        <w:rPr>
          <w:rFonts w:hint="eastAsia" w:ascii="宋体" w:hAnsi="宋体" w:eastAsia="楷体_GB2312" w:cs="楷体_GB2312"/>
          <w:b w:val="0"/>
          <w:bCs w:val="0"/>
          <w:sz w:val="32"/>
          <w:szCs w:val="32"/>
        </w:rPr>
        <w:t>创业活动。</w:t>
      </w:r>
      <w:r>
        <w:rPr>
          <w:rFonts w:hint="eastAsia" w:ascii="宋体" w:hAnsi="宋体" w:eastAsia="仿宋_GB2312" w:cs="仿宋_GB2312"/>
          <w:sz w:val="32"/>
          <w:szCs w:val="32"/>
        </w:rPr>
        <w:t>创业活动项目。主要</w:t>
      </w:r>
      <w:r>
        <w:rPr>
          <w:rFonts w:hint="eastAsia" w:ascii="宋体" w:hAnsi="宋体" w:eastAsia="仿宋_GB2312" w:cs="仿宋_GB2312"/>
          <w:sz w:val="32"/>
          <w:szCs w:val="32"/>
          <w:lang w:eastAsia="zh-CN"/>
        </w:rPr>
        <w:t>支持相关单位组织</w:t>
      </w:r>
      <w:r>
        <w:rPr>
          <w:rFonts w:hint="eastAsia" w:ascii="宋体" w:hAnsi="宋体" w:eastAsia="仿宋_GB2312" w:cs="仿宋_GB2312"/>
          <w:sz w:val="32"/>
          <w:szCs w:val="32"/>
        </w:rPr>
        <w:t>开展创业</w:t>
      </w:r>
      <w:r>
        <w:rPr>
          <w:rFonts w:hint="eastAsia" w:ascii="宋体" w:hAnsi="宋体" w:eastAsia="仿宋_GB2312" w:cs="仿宋_GB2312"/>
          <w:sz w:val="32"/>
          <w:szCs w:val="32"/>
          <w:lang w:eastAsia="zh-CN"/>
        </w:rPr>
        <w:t>宣传</w:t>
      </w:r>
      <w:r>
        <w:rPr>
          <w:rFonts w:hint="eastAsia" w:ascii="宋体" w:hAnsi="宋体" w:eastAsia="仿宋_GB2312" w:cs="仿宋_GB2312"/>
          <w:sz w:val="32"/>
          <w:szCs w:val="32"/>
        </w:rPr>
        <w:t>、创业大赛（不含奖励资金）</w:t>
      </w:r>
      <w:r>
        <w:rPr>
          <w:rFonts w:hint="eastAsia" w:ascii="宋体" w:hAnsi="宋体" w:eastAsia="仿宋_GB2312" w:cs="仿宋_GB2312"/>
          <w:sz w:val="32"/>
          <w:szCs w:val="32"/>
          <w:lang w:eastAsia="zh-CN"/>
        </w:rPr>
        <w:t>、创业师资培训</w:t>
      </w:r>
      <w:r>
        <w:rPr>
          <w:rFonts w:hint="eastAsia" w:ascii="宋体" w:hAnsi="宋体" w:eastAsia="仿宋_GB2312" w:cs="仿宋_GB2312"/>
          <w:sz w:val="32"/>
          <w:szCs w:val="32"/>
        </w:rPr>
        <w:t>等创业活动，</w:t>
      </w:r>
      <w:r>
        <w:rPr>
          <w:rFonts w:hint="eastAsia" w:ascii="宋体" w:hAnsi="宋体" w:eastAsia="仿宋_GB2312" w:cs="仿宋_GB2312"/>
          <w:sz w:val="32"/>
          <w:szCs w:val="32"/>
          <w:lang w:eastAsia="zh-CN"/>
        </w:rPr>
        <w:t>以及按国家和省委、省政府要求开展的</w:t>
      </w:r>
      <w:r>
        <w:rPr>
          <w:rFonts w:hint="eastAsia" w:ascii="宋体" w:hAnsi="宋体" w:eastAsia="仿宋_GB2312" w:cs="仿宋_GB2312"/>
          <w:sz w:val="32"/>
          <w:szCs w:val="32"/>
        </w:rPr>
        <w:t>引才招聘、职业技能大赛</w:t>
      </w:r>
      <w:r>
        <w:rPr>
          <w:rFonts w:hint="eastAsia" w:ascii="宋体" w:hAnsi="宋体" w:eastAsia="仿宋_GB2312" w:cs="仿宋_GB2312"/>
          <w:sz w:val="32"/>
          <w:szCs w:val="32"/>
          <w:lang w:eastAsia="zh-CN"/>
        </w:rPr>
        <w:t>等项目</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楷体_GB2312" w:cs="楷体_GB2312"/>
          <w:b w:val="0"/>
          <w:bCs w:val="0"/>
          <w:sz w:val="32"/>
          <w:szCs w:val="32"/>
          <w:lang w:eastAsia="zh-CN"/>
        </w:rPr>
        <w:t>（四）</w:t>
      </w:r>
      <w:r>
        <w:rPr>
          <w:rFonts w:hint="eastAsia" w:ascii="宋体" w:hAnsi="宋体" w:eastAsia="楷体_GB2312" w:cs="楷体_GB2312"/>
          <w:b w:val="0"/>
          <w:bCs w:val="0"/>
          <w:sz w:val="32"/>
          <w:szCs w:val="32"/>
        </w:rPr>
        <w:t>国家和省委、省政府确定的其他项目。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24" w:firstLineChars="200"/>
        <w:textAlignment w:val="auto"/>
        <w:rPr>
          <w:rFonts w:hint="eastAsia" w:ascii="宋体" w:hAnsi="宋体" w:eastAsia="仿宋_GB2312" w:cs="仿宋_GB2312"/>
          <w:b w:val="0"/>
          <w:bCs w:val="0"/>
          <w:color w:val="000000" w:themeColor="text1"/>
          <w:spacing w:val="4"/>
          <w:sz w:val="32"/>
          <w:szCs w:val="32"/>
          <w:lang w:eastAsia="zh-CN"/>
          <w14:textFill>
            <w14:solidFill>
              <w14:schemeClr w14:val="tx1"/>
            </w14:solidFill>
          </w14:textFill>
        </w:rPr>
      </w:pPr>
      <w:r>
        <w:rPr>
          <w:rFonts w:hint="eastAsia" w:ascii="宋体" w:hAnsi="宋体" w:eastAsia="仿宋_GB2312" w:cs="仿宋_GB2312"/>
          <w:b/>
          <w:bCs/>
          <w:sz w:val="32"/>
          <w:szCs w:val="32"/>
          <w:lang w:val="en-US" w:eastAsia="zh-CN"/>
        </w:rPr>
        <w:t>第十一条</w:t>
      </w:r>
      <w:r>
        <w:rPr>
          <w:rFonts w:hint="eastAsia" w:ascii="宋体" w:hAnsi="宋体" w:eastAsia="仿宋_GB2312" w:cs="仿宋_GB2312"/>
          <w:b w:val="0"/>
          <w:bCs w:val="0"/>
          <w:sz w:val="32"/>
          <w:szCs w:val="32"/>
          <w:lang w:val="en-US" w:eastAsia="zh-CN"/>
        </w:rPr>
        <w:t xml:space="preserve">  高校毕业生补贴。用于支持发放《关于促进高校毕业生就业创业若干措施》（吉发〔2024〕7号）规定的</w:t>
      </w:r>
      <w:r>
        <w:rPr>
          <w:rFonts w:hint="eastAsia" w:ascii="宋体" w:hAnsi="宋体" w:eastAsia="仿宋_GB2312" w:cs="仿宋_GB2312"/>
          <w:b w:val="0"/>
          <w:bCs w:val="0"/>
          <w:color w:val="000000" w:themeColor="text1"/>
          <w:spacing w:val="14"/>
          <w:sz w:val="32"/>
          <w:szCs w:val="32"/>
          <w:lang w:eastAsia="zh-CN"/>
          <w14:textFill>
            <w14:solidFill>
              <w14:schemeClr w14:val="tx1"/>
            </w14:solidFill>
          </w14:textFill>
        </w:rPr>
        <w:t>科研助理生活补贴、就业生活补贴、</w:t>
      </w:r>
      <w:r>
        <w:rPr>
          <w:rFonts w:hint="eastAsia" w:ascii="宋体" w:hAnsi="宋体" w:eastAsia="仿宋_GB2312" w:cs="仿宋_GB2312"/>
          <w:b w:val="0"/>
          <w:bCs w:val="0"/>
          <w:color w:val="000000" w:themeColor="text1"/>
          <w:spacing w:val="12"/>
          <w:sz w:val="32"/>
          <w:szCs w:val="32"/>
          <w:lang w:eastAsia="zh-CN"/>
          <w14:textFill>
            <w14:solidFill>
              <w14:schemeClr w14:val="tx1"/>
            </w14:solidFill>
          </w14:textFill>
        </w:rPr>
        <w:t>实训中心入驻人员补助、创业补贴、创业奖补、就业创业租房补贴和</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就业创业一次性购房补贴</w:t>
      </w:r>
      <w:r>
        <w:rPr>
          <w:rFonts w:hint="eastAsia" w:ascii="宋体" w:hAnsi="宋体" w:eastAsia="仿宋_GB2312" w:cs="仿宋_GB2312"/>
          <w:b w:val="0"/>
          <w:bCs w:val="0"/>
          <w:color w:val="000000" w:themeColor="text1"/>
          <w:spacing w:val="11"/>
          <w:sz w:val="32"/>
          <w:szCs w:val="32"/>
          <w:lang w:eastAsia="zh-CN"/>
          <w14:textFill>
            <w14:solidFill>
              <w14:schemeClr w14:val="tx1"/>
            </w14:solidFill>
          </w14:textFill>
        </w:rPr>
        <w:t>等</w:t>
      </w:r>
      <w:r>
        <w:rPr>
          <w:rFonts w:hint="eastAsia" w:ascii="宋体" w:hAnsi="宋体" w:eastAsia="仿宋_GB2312" w:cs="仿宋_GB2312"/>
          <w:b w:val="0"/>
          <w:bCs w:val="0"/>
          <w:color w:val="000000" w:themeColor="text1"/>
          <w:spacing w:val="4"/>
          <w:sz w:val="32"/>
          <w:szCs w:val="32"/>
          <w:lang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宋体" w:hAnsi="宋体" w:eastAsia="仿宋_GB2312" w:cs="仿宋_GB2312"/>
          <w:b w:val="0"/>
          <w:bCs w:val="0"/>
          <w:color w:val="000000" w:themeColor="text1"/>
          <w:spacing w:val="4"/>
          <w:sz w:val="32"/>
          <w:szCs w:val="32"/>
          <w:lang w:val="en-US" w:eastAsia="zh-CN"/>
          <w14:textFill>
            <w14:solidFill>
              <w14:schemeClr w14:val="tx1"/>
            </w14:solidFill>
          </w14:textFill>
        </w:rPr>
      </w:pPr>
      <w:r>
        <w:rPr>
          <w:rFonts w:hint="eastAsia" w:ascii="宋体" w:hAnsi="宋体" w:eastAsia="仿宋_GB2312" w:cs="仿宋_GB2312"/>
          <w:b/>
          <w:bCs/>
          <w:color w:val="000000" w:themeColor="text1"/>
          <w:spacing w:val="4"/>
          <w:sz w:val="32"/>
          <w:szCs w:val="32"/>
          <w:lang w:val="en-US" w:eastAsia="zh-CN"/>
          <w14:textFill>
            <w14:solidFill>
              <w14:schemeClr w14:val="tx1"/>
            </w14:solidFill>
          </w14:textFill>
        </w:rPr>
        <w:t>第十二条</w:t>
      </w:r>
      <w:r>
        <w:rPr>
          <w:rFonts w:hint="eastAsia" w:ascii="宋体" w:hAnsi="宋体" w:eastAsia="仿宋_GB2312" w:cs="仿宋_GB2312"/>
          <w:b w:val="0"/>
          <w:bCs w:val="0"/>
          <w:color w:val="000000" w:themeColor="text1"/>
          <w:spacing w:val="4"/>
          <w:sz w:val="32"/>
          <w:szCs w:val="32"/>
          <w:lang w:val="en-US" w:eastAsia="zh-CN"/>
          <w14:textFill>
            <w14:solidFill>
              <w14:schemeClr w14:val="tx1"/>
            </w14:solidFill>
          </w14:textFill>
        </w:rPr>
        <w:t xml:space="preserve">  用工成本补贴。对纳入各级人社部门返乡入乡创业基地培育库中，并已命名为县级以上（含县级）返乡入乡创业基地的新型农业经营主体和服务主体，以及重点边境村的企业、农民合作社和家庭农场等新型农业经营主体和服务主体，根据上年度用工时间累积达到6个月以上的劳动力人数，省财政按照每人每年1500元标准给予用工补贴。其中，劳动力为脱贫人口、返乡入乡大学生、退役军人、残疾人和人社部门认定的就业困难人员等人群，每人每年再增加500元。每个主体每年累计最高补助20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rPr>
      </w:pPr>
      <w:r>
        <w:rPr>
          <w:rFonts w:hint="eastAsia" w:ascii="宋体" w:hAnsi="宋体" w:eastAsia="仿宋_GB2312" w:cs="仿宋_GB2312"/>
          <w:b/>
          <w:bCs/>
          <w:sz w:val="32"/>
          <w:szCs w:val="32"/>
          <w:lang w:eastAsia="zh-CN"/>
        </w:rPr>
        <w:t>第十三条</w:t>
      </w:r>
      <w:r>
        <w:rPr>
          <w:rFonts w:hint="eastAsia" w:ascii="宋体" w:hAnsi="宋体" w:eastAsia="仿宋_GB2312" w:cs="仿宋_GB2312"/>
          <w:b w:val="0"/>
          <w:bCs w:val="0"/>
          <w:sz w:val="32"/>
          <w:szCs w:val="32"/>
          <w:lang w:val="en-US" w:eastAsia="zh-CN"/>
        </w:rPr>
        <w:t xml:space="preserve">  本办法规定的资金支持范围、标准和方式等具体要求，以四项资金实施细则为准。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textAlignment w:val="auto"/>
        <w:rPr>
          <w:rFonts w:hint="eastAsia" w:ascii="宋体" w:hAnsi="宋体"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b w:val="0"/>
          <w:bCs w:val="0"/>
          <w:sz w:val="32"/>
          <w:szCs w:val="32"/>
        </w:rPr>
      </w:pPr>
      <w:r>
        <w:rPr>
          <w:rFonts w:hint="eastAsia" w:ascii="宋体" w:hAnsi="宋体" w:eastAsia="黑体" w:cs="黑体"/>
          <w:b w:val="0"/>
          <w:bCs w:val="0"/>
          <w:sz w:val="32"/>
          <w:szCs w:val="32"/>
        </w:rPr>
        <w:t>第四章</w:t>
      </w:r>
      <w:r>
        <w:rPr>
          <w:rFonts w:hint="eastAsia" w:ascii="宋体" w:hAnsi="宋体" w:eastAsia="黑体" w:cs="黑体"/>
          <w:b w:val="0"/>
          <w:bCs w:val="0"/>
          <w:sz w:val="32"/>
          <w:szCs w:val="32"/>
          <w:lang w:val="en-US" w:eastAsia="zh-CN"/>
        </w:rPr>
        <w:t xml:space="preserve"> </w:t>
      </w:r>
      <w:r>
        <w:rPr>
          <w:rFonts w:hint="eastAsia" w:ascii="宋体" w:hAnsi="宋体" w:eastAsia="黑体" w:cs="黑体"/>
          <w:b w:val="0"/>
          <w:bCs w:val="0"/>
          <w:sz w:val="32"/>
          <w:szCs w:val="32"/>
        </w:rPr>
        <w:t>资金申报与审核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宋体" w:hAnsi="宋体" w:eastAsia="仿宋_GB2312" w:cs="仿宋_GB2312"/>
          <w:b w:val="0"/>
          <w:bCs w:val="0"/>
          <w:sz w:val="32"/>
          <w:szCs w:val="32"/>
          <w:lang w:val="en-US" w:eastAsia="zh-CN"/>
        </w:rPr>
      </w:pPr>
      <w:r>
        <w:rPr>
          <w:rFonts w:hint="eastAsia" w:ascii="宋体" w:hAnsi="宋体" w:eastAsia="仿宋_GB2312" w:cs="仿宋_GB2312"/>
          <w:b/>
          <w:bCs/>
          <w:sz w:val="32"/>
          <w:szCs w:val="32"/>
          <w:lang w:eastAsia="zh-CN"/>
        </w:rPr>
        <w:t>第十四条</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lang w:eastAsia="zh-CN"/>
        </w:rPr>
        <w:t>就业补助资金、高校毕业生</w:t>
      </w:r>
      <w:r>
        <w:rPr>
          <w:rFonts w:hint="eastAsia" w:ascii="宋体" w:hAnsi="宋体" w:eastAsia="仿宋_GB2312" w:cs="仿宋_GB2312"/>
          <w:b w:val="0"/>
          <w:bCs w:val="0"/>
          <w:sz w:val="32"/>
          <w:szCs w:val="32"/>
          <w:lang w:val="en-US" w:eastAsia="zh-CN"/>
        </w:rPr>
        <w:t>补贴和用工成本补贴</w:t>
      </w:r>
      <w:r>
        <w:rPr>
          <w:rFonts w:hint="eastAsia" w:ascii="宋体" w:hAnsi="宋体" w:eastAsia="仿宋_GB2312" w:cs="仿宋_GB2312"/>
          <w:b w:val="0"/>
          <w:bCs w:val="0"/>
          <w:sz w:val="32"/>
          <w:szCs w:val="32"/>
          <w:lang w:eastAsia="zh-CN"/>
        </w:rPr>
        <w:t>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eastAsia="zh-CN"/>
        </w:rPr>
        <w:t>（一）市县人社</w:t>
      </w:r>
      <w:r>
        <w:rPr>
          <w:rFonts w:hint="eastAsia" w:ascii="宋体" w:hAnsi="宋体" w:eastAsia="仿宋_GB2312" w:cs="仿宋_GB2312"/>
          <w:b w:val="0"/>
          <w:bCs w:val="0"/>
          <w:sz w:val="32"/>
          <w:szCs w:val="32"/>
          <w:lang w:val="en-US" w:eastAsia="zh-CN"/>
        </w:rPr>
        <w:t>（或就业服务机构）会同财政</w:t>
      </w:r>
      <w:r>
        <w:rPr>
          <w:rFonts w:hint="eastAsia" w:ascii="宋体" w:hAnsi="宋体" w:eastAsia="仿宋_GB2312" w:cs="仿宋_GB2312"/>
          <w:b w:val="0"/>
          <w:bCs w:val="0"/>
          <w:sz w:val="32"/>
          <w:szCs w:val="32"/>
          <w:lang w:eastAsia="zh-CN"/>
        </w:rPr>
        <w:t>部门，于每年</w:t>
      </w:r>
      <w:r>
        <w:rPr>
          <w:rFonts w:hint="eastAsia" w:ascii="宋体" w:hAnsi="宋体" w:eastAsia="仿宋_GB2312" w:cs="仿宋_GB2312"/>
          <w:b w:val="0"/>
          <w:bCs w:val="0"/>
          <w:sz w:val="32"/>
          <w:szCs w:val="32"/>
          <w:lang w:val="en-US" w:eastAsia="zh-CN"/>
        </w:rPr>
        <w:t>2月底前，提报上一年度资金支出情况，其中，科研助理生活补贴发放情况由省教育厅向省人社厅提报。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宋体" w:hAnsi="宋体" w:eastAsia="仿宋_GB2312" w:cs="仿宋_GB2312"/>
          <w:b w:val="0"/>
          <w:bCs w:val="0"/>
          <w:sz w:val="32"/>
          <w:szCs w:val="32"/>
          <w:lang w:eastAsia="zh-CN"/>
        </w:rPr>
      </w:pPr>
      <w:r>
        <w:rPr>
          <w:rFonts w:hint="eastAsia" w:ascii="宋体" w:hAnsi="宋体" w:eastAsia="仿宋_GB2312" w:cs="仿宋_GB2312"/>
          <w:b w:val="0"/>
          <w:bCs w:val="0"/>
          <w:sz w:val="32"/>
          <w:szCs w:val="32"/>
          <w:lang w:val="en-US" w:eastAsia="zh-CN"/>
        </w:rPr>
        <w:t>（二）省人社厅通过系统比对、现场核查和抽查等方式，对资金使用情况进行清算，确保资金真实、准确。</w:t>
      </w:r>
      <w:r>
        <w:rPr>
          <w:rFonts w:hint="eastAsia" w:ascii="宋体" w:hAnsi="宋体" w:eastAsia="仿宋_GB2312" w:cs="仿宋_GB2312"/>
          <w:b w:val="0"/>
          <w:bCs w:val="0"/>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lang w:eastAsia="zh-CN"/>
        </w:rPr>
      </w:pPr>
      <w:r>
        <w:rPr>
          <w:rFonts w:hint="eastAsia" w:ascii="宋体" w:hAnsi="宋体" w:eastAsia="仿宋_GB2312" w:cs="仿宋_GB2312"/>
          <w:b/>
          <w:bCs/>
          <w:sz w:val="32"/>
          <w:szCs w:val="32"/>
          <w:lang w:eastAsia="zh-CN"/>
        </w:rPr>
        <w:t>第十五条</w:t>
      </w:r>
      <w:r>
        <w:rPr>
          <w:rFonts w:hint="eastAsia" w:ascii="宋体" w:hAnsi="宋体" w:eastAsia="仿宋_GB2312" w:cs="仿宋_GB2312"/>
          <w:b/>
          <w:bCs/>
          <w:sz w:val="32"/>
          <w:szCs w:val="32"/>
          <w:lang w:val="en-US" w:eastAsia="zh-CN"/>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lang w:eastAsia="zh-CN"/>
        </w:rPr>
        <w:t>创业促就业资金申报。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lang w:eastAsia="zh-CN"/>
        </w:rPr>
      </w:pPr>
      <w:r>
        <w:rPr>
          <w:rFonts w:hint="eastAsia" w:ascii="宋体" w:hAnsi="宋体" w:eastAsia="仿宋_GB2312" w:cs="仿宋_GB2312"/>
          <w:b w:val="0"/>
          <w:bCs w:val="0"/>
          <w:sz w:val="32"/>
          <w:szCs w:val="32"/>
          <w:lang w:eastAsia="zh-CN"/>
        </w:rPr>
        <w:t>（一）每年6-9月，省人社厅会同省财政厅发布下一年度项目申报通知，组织市县开展申报。市县人社会同财政部门对本地项目进行评审，并择优报省人社厅。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lang w:eastAsia="zh-CN"/>
        </w:rPr>
      </w:pPr>
      <w:r>
        <w:rPr>
          <w:rFonts w:hint="eastAsia" w:ascii="宋体" w:hAnsi="宋体" w:eastAsia="仿宋_GB2312" w:cs="仿宋_GB2312"/>
          <w:b w:val="0"/>
          <w:bCs w:val="0"/>
          <w:sz w:val="32"/>
          <w:szCs w:val="32"/>
          <w:lang w:eastAsia="zh-CN"/>
        </w:rPr>
        <w:t>（二）每年9月30日前，省人社厅应完成项目研究谋划、评审论证、入库储备等各项工作，并在财政一体化系统中完成项目储备，原则上未入库项目不予支持。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eastAsia="zh-CN"/>
        </w:rPr>
        <w:t>（三）省人社厅应及时完成项目合规性审核，合格的项目储备到项目库，实行动态管理。次年专项资金支持的项目，原则上是已完成项目审核等工作的在库项目。对省委省政府批准的临时性项目，按照一事一议原则办理，其他未入库项目一律不予支持。</w:t>
      </w:r>
      <w:r>
        <w:rPr>
          <w:rFonts w:hint="eastAsia" w:ascii="宋体" w:hAnsi="宋体" w:eastAsia="仿宋_GB2312" w:cs="仿宋_GB2312"/>
          <w:b w:val="0"/>
          <w:bCs w:val="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rFonts w:hint="eastAsia" w:ascii="宋体" w:hAnsi="宋体"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b w:val="0"/>
          <w:bCs w:val="0"/>
          <w:sz w:val="32"/>
          <w:szCs w:val="32"/>
          <w:lang w:val="en-US" w:eastAsia="zh-CN"/>
        </w:rPr>
      </w:pPr>
      <w:r>
        <w:rPr>
          <w:rFonts w:hint="eastAsia" w:ascii="宋体" w:hAnsi="宋体" w:eastAsia="黑体" w:cs="黑体"/>
          <w:b w:val="0"/>
          <w:bCs w:val="0"/>
          <w:sz w:val="32"/>
          <w:szCs w:val="32"/>
        </w:rPr>
        <w:t>第五章 分配方式方法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第十</w:t>
      </w:r>
      <w:r>
        <w:rPr>
          <w:rFonts w:hint="eastAsia" w:ascii="宋体" w:hAnsi="宋体" w:eastAsia="仿宋_GB2312" w:cs="仿宋_GB2312"/>
          <w:b/>
          <w:bCs/>
          <w:sz w:val="32"/>
          <w:szCs w:val="32"/>
          <w:lang w:eastAsia="zh-CN"/>
        </w:rPr>
        <w:t>六</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专项资金采取</w:t>
      </w:r>
      <w:r>
        <w:rPr>
          <w:rFonts w:hint="eastAsia" w:ascii="宋体" w:hAnsi="宋体" w:eastAsia="仿宋_GB2312" w:cs="仿宋_GB2312"/>
          <w:b w:val="0"/>
          <w:bCs w:val="0"/>
          <w:sz w:val="32"/>
          <w:szCs w:val="32"/>
          <w:lang w:eastAsia="zh-CN"/>
        </w:rPr>
        <w:t>因素法与</w:t>
      </w:r>
      <w:r>
        <w:rPr>
          <w:rFonts w:hint="eastAsia" w:ascii="宋体" w:hAnsi="宋体" w:eastAsia="仿宋_GB2312" w:cs="仿宋_GB2312"/>
          <w:b w:val="0"/>
          <w:bCs w:val="0"/>
          <w:sz w:val="32"/>
          <w:szCs w:val="32"/>
        </w:rPr>
        <w:t>项目法</w:t>
      </w:r>
      <w:r>
        <w:rPr>
          <w:rFonts w:hint="eastAsia" w:ascii="宋体" w:hAnsi="宋体" w:eastAsia="仿宋_GB2312" w:cs="仿宋_GB2312"/>
          <w:b w:val="0"/>
          <w:bCs w:val="0"/>
          <w:sz w:val="32"/>
          <w:szCs w:val="32"/>
          <w:lang w:eastAsia="zh-CN"/>
        </w:rPr>
        <w:t>相结合的方式</w:t>
      </w:r>
      <w:r>
        <w:rPr>
          <w:rFonts w:hint="eastAsia" w:ascii="宋体" w:hAnsi="宋体" w:eastAsia="仿宋_GB2312" w:cs="仿宋_GB2312"/>
          <w:b w:val="0"/>
          <w:bCs w:val="0"/>
          <w:sz w:val="32"/>
          <w:szCs w:val="32"/>
        </w:rPr>
        <w:t>分配。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000000"/>
          <w:kern w:val="0"/>
          <w:sz w:val="32"/>
          <w:szCs w:val="32"/>
          <w:highlight w:val="none"/>
          <w:lang w:val="en-US" w:eastAsia="zh-CN" w:bidi="ar-SA"/>
        </w:rPr>
      </w:pPr>
      <w:r>
        <w:rPr>
          <w:rFonts w:hint="eastAsia" w:ascii="宋体" w:hAnsi="宋体" w:eastAsia="楷体_GB2312" w:cs="楷体_GB2312"/>
          <w:b w:val="0"/>
          <w:bCs w:val="0"/>
          <w:sz w:val="32"/>
          <w:szCs w:val="32"/>
          <w:lang w:eastAsia="zh-CN"/>
        </w:rPr>
        <w:t>（一）就业补助资金。</w:t>
      </w:r>
      <w:r>
        <w:rPr>
          <w:rFonts w:hint="eastAsia" w:ascii="宋体" w:hAnsi="宋体" w:eastAsia="仿宋_GB2312" w:cs="仿宋_GB2312"/>
          <w:b w:val="0"/>
          <w:bCs w:val="0"/>
          <w:sz w:val="32"/>
          <w:szCs w:val="32"/>
          <w:lang w:eastAsia="zh-CN"/>
        </w:rPr>
        <w:t>采取项目法与因素法相结合的方式分配。其中，按</w:t>
      </w:r>
      <w:r>
        <w:rPr>
          <w:rFonts w:hint="eastAsia" w:ascii="宋体" w:hAnsi="宋体" w:eastAsia="仿宋_GB2312" w:cs="仿宋_GB2312"/>
          <w:b w:val="0"/>
          <w:bCs w:val="0"/>
          <w:color w:val="000000"/>
          <w:kern w:val="0"/>
          <w:sz w:val="32"/>
          <w:szCs w:val="32"/>
          <w:highlight w:val="none"/>
          <w:lang w:val="en-US" w:eastAsia="zh-CN" w:bidi="ar-SA"/>
        </w:rPr>
        <w:t>因素法分配的资金，主要考虑基础因素、投入因素、工作成果因素和重点工作因素四类，通过绩效系数和财力系数进行调节；</w:t>
      </w:r>
      <w:r>
        <w:rPr>
          <w:rFonts w:hint="eastAsia" w:ascii="宋体" w:hAnsi="宋体" w:eastAsia="仿宋_GB2312" w:cs="仿宋_GB2312"/>
          <w:b w:val="0"/>
          <w:bCs w:val="0"/>
          <w:sz w:val="32"/>
          <w:szCs w:val="32"/>
          <w:lang w:eastAsia="zh-CN"/>
        </w:rPr>
        <w:t>高技能人才培养基地和国家级技能大师工作室项目按项目法分配，通过竞争性评审，择优确定推荐对象后，报国家审核</w:t>
      </w:r>
      <w:r>
        <w:rPr>
          <w:rFonts w:hint="eastAsia" w:ascii="宋体" w:hAnsi="宋体" w:eastAsia="仿宋_GB2312" w:cs="仿宋_GB2312"/>
          <w:b w:val="0"/>
          <w:bCs w:val="0"/>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lang w:eastAsia="zh-CN"/>
        </w:rPr>
      </w:pPr>
      <w:r>
        <w:rPr>
          <w:rFonts w:hint="eastAsia" w:ascii="宋体" w:hAnsi="宋体" w:eastAsia="仿宋_GB2312" w:cs="仿宋_GB2312"/>
          <w:b w:val="0"/>
          <w:bCs w:val="0"/>
          <w:color w:val="000000"/>
          <w:kern w:val="0"/>
          <w:sz w:val="32"/>
          <w:szCs w:val="32"/>
          <w:highlight w:val="none"/>
          <w:lang w:val="en-US" w:eastAsia="zh-CN" w:bidi="ar-SA"/>
        </w:rPr>
        <w:t>补助资金压年清算，按照《吉林省财政事权和支出责任划分动态调整机制工作方案》（吉财预〔2024〕409号）要求，根据各地上年度实际支出，扣除中央按项目法补助资金后的剩余部分，对于长春市，中省级资金负担80%，市县资金负担20%；</w:t>
      </w:r>
      <w:r>
        <w:rPr>
          <w:rFonts w:hint="eastAsia" w:ascii="宋体" w:hAnsi="宋体" w:eastAsia="仿宋_GB2312" w:cs="仿宋_GB2312"/>
          <w:sz w:val="32"/>
          <w:szCs w:val="32"/>
          <w:lang w:eastAsia="zh-CN"/>
        </w:rPr>
        <w:t>榆树市、舒兰市、梨树县、东丰县和江源区，中省级</w:t>
      </w:r>
      <w:r>
        <w:rPr>
          <w:rFonts w:hint="eastAsia" w:ascii="宋体" w:hAnsi="宋体" w:eastAsia="仿宋_GB2312" w:cs="仿宋_GB2312"/>
          <w:b w:val="0"/>
          <w:bCs w:val="0"/>
          <w:color w:val="000000"/>
          <w:kern w:val="0"/>
          <w:sz w:val="32"/>
          <w:szCs w:val="32"/>
          <w:highlight w:val="none"/>
          <w:lang w:val="en-US" w:eastAsia="zh-CN" w:bidi="ar-SA"/>
        </w:rPr>
        <w:t>资金</w:t>
      </w:r>
      <w:r>
        <w:rPr>
          <w:rFonts w:hint="eastAsia" w:ascii="宋体" w:hAnsi="宋体" w:eastAsia="仿宋_GB2312" w:cs="仿宋_GB2312"/>
          <w:sz w:val="32"/>
          <w:szCs w:val="32"/>
          <w:lang w:eastAsia="zh-CN"/>
        </w:rPr>
        <w:t>负担</w:t>
      </w:r>
      <w:r>
        <w:rPr>
          <w:rFonts w:hint="eastAsia" w:ascii="宋体" w:hAnsi="宋体" w:eastAsia="仿宋_GB2312" w:cs="仿宋_GB2312"/>
          <w:sz w:val="32"/>
          <w:szCs w:val="32"/>
          <w:lang w:val="en-US" w:eastAsia="zh-CN"/>
        </w:rPr>
        <w:t>88%，市县</w:t>
      </w:r>
      <w:r>
        <w:rPr>
          <w:rFonts w:hint="eastAsia" w:ascii="宋体" w:hAnsi="宋体" w:eastAsia="仿宋_GB2312" w:cs="仿宋_GB2312"/>
          <w:b w:val="0"/>
          <w:bCs w:val="0"/>
          <w:color w:val="000000"/>
          <w:kern w:val="0"/>
          <w:sz w:val="32"/>
          <w:szCs w:val="32"/>
          <w:highlight w:val="none"/>
          <w:lang w:val="en-US" w:eastAsia="zh-CN" w:bidi="ar-SA"/>
        </w:rPr>
        <w:t>资金</w:t>
      </w:r>
      <w:r>
        <w:rPr>
          <w:rFonts w:hint="eastAsia" w:ascii="宋体" w:hAnsi="宋体" w:eastAsia="仿宋_GB2312" w:cs="仿宋_GB2312"/>
          <w:sz w:val="32"/>
          <w:szCs w:val="32"/>
          <w:lang w:val="en-US" w:eastAsia="zh-CN"/>
        </w:rPr>
        <w:t>负担12%；其他市县，</w:t>
      </w:r>
      <w:r>
        <w:rPr>
          <w:rFonts w:hint="eastAsia" w:ascii="宋体" w:hAnsi="宋体" w:eastAsia="仿宋_GB2312" w:cs="仿宋_GB2312"/>
          <w:b w:val="0"/>
          <w:bCs w:val="0"/>
          <w:color w:val="000000"/>
          <w:kern w:val="0"/>
          <w:sz w:val="32"/>
          <w:szCs w:val="32"/>
          <w:highlight w:val="none"/>
          <w:lang w:val="en-US" w:eastAsia="zh-CN" w:bidi="ar-SA"/>
        </w:rPr>
        <w:t>中省级资金负担84%，市县资金负担16%</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楷体_GB2312" w:cs="楷体_GB2312"/>
          <w:b w:val="0"/>
          <w:bCs w:val="0"/>
          <w:sz w:val="32"/>
          <w:szCs w:val="32"/>
          <w:lang w:eastAsia="zh-CN"/>
        </w:rPr>
        <w:t>（二）创业促就业资金。</w:t>
      </w:r>
      <w:r>
        <w:rPr>
          <w:rFonts w:hint="eastAsia" w:ascii="宋体" w:hAnsi="宋体" w:eastAsia="仿宋_GB2312" w:cs="仿宋_GB2312"/>
          <w:b w:val="0"/>
          <w:bCs w:val="0"/>
          <w:sz w:val="32"/>
          <w:szCs w:val="32"/>
          <w:lang w:eastAsia="zh-CN"/>
        </w:rPr>
        <w:t>采取项目法分配，保留省级审批项目权限。</w:t>
      </w:r>
      <w:r>
        <w:rPr>
          <w:rFonts w:hint="eastAsia" w:ascii="宋体" w:hAnsi="宋体" w:eastAsia="仿宋_GB2312" w:cs="仿宋_GB2312"/>
          <w:b w:val="0"/>
          <w:bCs w:val="0"/>
          <w:sz w:val="32"/>
          <w:szCs w:val="32"/>
        </w:rPr>
        <w:t>省人社厅</w:t>
      </w:r>
      <w:r>
        <w:rPr>
          <w:rFonts w:hint="eastAsia" w:ascii="宋体" w:hAnsi="宋体" w:eastAsia="仿宋_GB2312" w:cs="仿宋_GB2312"/>
          <w:b w:val="0"/>
          <w:bCs w:val="0"/>
          <w:sz w:val="32"/>
          <w:szCs w:val="32"/>
          <w:lang w:eastAsia="zh-CN"/>
        </w:rPr>
        <w:t>于</w:t>
      </w:r>
      <w:r>
        <w:rPr>
          <w:rFonts w:hint="eastAsia" w:ascii="宋体" w:hAnsi="宋体" w:eastAsia="仿宋_GB2312" w:cs="仿宋_GB2312"/>
          <w:b w:val="0"/>
          <w:bCs w:val="0"/>
          <w:sz w:val="32"/>
          <w:szCs w:val="32"/>
        </w:rPr>
        <w:t>每年9月30日前，从项目库选取优质项目并组织专家对项目进行评审，确定次年拟支持项目。参加评审专家所从事工作领域要与评审项目领域相同或相近，应通晓评审项目的相关专业知识。强化对专家评审的监督和约束机制，严格实行专家随机抽取制度和回避制度。</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23" w:firstLineChars="0"/>
        <w:textAlignment w:val="auto"/>
        <w:rPr>
          <w:rFonts w:hint="eastAsia" w:ascii="宋体" w:hAnsi="宋体" w:eastAsia="仿宋_GB2312" w:cs="仿宋_GB2312"/>
          <w:b w:val="0"/>
          <w:bCs w:val="0"/>
          <w:sz w:val="32"/>
          <w:szCs w:val="32"/>
          <w:lang w:val="en-US" w:eastAsia="zh-CN"/>
        </w:rPr>
      </w:pPr>
      <w:r>
        <w:rPr>
          <w:rFonts w:hint="eastAsia" w:ascii="宋体" w:hAnsi="宋体" w:eastAsia="楷体_GB2312" w:cs="楷体_GB2312"/>
          <w:b w:val="0"/>
          <w:bCs w:val="0"/>
          <w:sz w:val="32"/>
          <w:szCs w:val="32"/>
          <w:lang w:val="en-US" w:eastAsia="zh-CN"/>
        </w:rPr>
        <w:t>（三）高校毕业生补贴和用工成本补贴资金。</w:t>
      </w:r>
      <w:r>
        <w:rPr>
          <w:rFonts w:hint="eastAsia" w:ascii="宋体" w:hAnsi="宋体" w:eastAsia="仿宋_GB2312" w:cs="仿宋_GB2312"/>
          <w:b w:val="0"/>
          <w:bCs w:val="0"/>
          <w:sz w:val="32"/>
          <w:szCs w:val="32"/>
          <w:lang w:val="en-US" w:eastAsia="zh-CN"/>
        </w:rPr>
        <w:t>采取“预拨+清算”的方式分配，每年省人社厅结合上年度各地补贴实际发放情况，于次年2月底前将清算结果提报省财政厅。</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23" w:firstLineChars="0"/>
        <w:textAlignment w:val="auto"/>
        <w:rPr>
          <w:rFonts w:hint="eastAsia" w:ascii="宋体" w:hAnsi="宋体" w:eastAsia="仿宋_GB2312" w:cs="仿宋_GB2312"/>
          <w:b w:val="0"/>
          <w:bCs w:val="0"/>
          <w:sz w:val="32"/>
          <w:szCs w:val="32"/>
          <w:lang w:val="en-US" w:eastAsia="zh-CN"/>
        </w:rPr>
      </w:pPr>
      <w:r>
        <w:rPr>
          <w:rFonts w:hint="eastAsia" w:ascii="宋体" w:hAnsi="宋体" w:eastAsia="仿宋_GB2312" w:cs="仿宋_GB2312"/>
          <w:b/>
          <w:bCs/>
          <w:sz w:val="32"/>
          <w:szCs w:val="32"/>
          <w:lang w:eastAsia="zh-CN"/>
        </w:rPr>
        <w:t>第十七条</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专项资金</w:t>
      </w:r>
      <w:r>
        <w:rPr>
          <w:rFonts w:hint="eastAsia" w:ascii="宋体" w:hAnsi="宋体" w:eastAsia="仿宋_GB2312" w:cs="仿宋_GB2312"/>
          <w:b w:val="0"/>
          <w:bCs w:val="0"/>
          <w:sz w:val="32"/>
          <w:szCs w:val="32"/>
          <w:lang w:eastAsia="zh-CN"/>
        </w:rPr>
        <w:t>采用项目法分配的，</w:t>
      </w:r>
      <w:r>
        <w:rPr>
          <w:rFonts w:hint="eastAsia" w:ascii="宋体" w:hAnsi="宋体" w:eastAsia="仿宋_GB2312" w:cs="仿宋_GB2312"/>
          <w:b w:val="0"/>
          <w:bCs w:val="0"/>
          <w:sz w:val="32"/>
          <w:szCs w:val="32"/>
        </w:rPr>
        <w:t>实施周期内不得重复支持同一企业（单位）同一项目。已获得其他财政专项资金支持的，原则上不再重复支持。</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23" w:firstLineChars="0"/>
        <w:textAlignment w:val="auto"/>
        <w:rPr>
          <w:rFonts w:hint="eastAsia" w:ascii="宋体" w:hAnsi="宋体"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b w:val="0"/>
          <w:bCs w:val="0"/>
          <w:sz w:val="32"/>
          <w:szCs w:val="32"/>
          <w:lang w:val="en-US" w:eastAsia="zh-CN"/>
        </w:rPr>
      </w:pPr>
      <w:r>
        <w:rPr>
          <w:rFonts w:hint="eastAsia" w:ascii="宋体" w:hAnsi="宋体" w:eastAsia="黑体" w:cs="黑体"/>
          <w:b w:val="0"/>
          <w:bCs w:val="0"/>
          <w:sz w:val="32"/>
          <w:szCs w:val="32"/>
        </w:rPr>
        <w:t>第六章</w:t>
      </w:r>
      <w:r>
        <w:rPr>
          <w:rFonts w:hint="eastAsia" w:ascii="宋体" w:hAnsi="宋体" w:eastAsia="黑体" w:cs="黑体"/>
          <w:b w:val="0"/>
          <w:bCs w:val="0"/>
          <w:sz w:val="32"/>
          <w:szCs w:val="32"/>
          <w:lang w:val="en-US" w:eastAsia="zh-CN"/>
        </w:rPr>
        <w:t xml:space="preserve"> </w:t>
      </w:r>
      <w:r>
        <w:rPr>
          <w:rFonts w:hint="eastAsia" w:ascii="宋体" w:hAnsi="宋体" w:eastAsia="黑体" w:cs="黑体"/>
          <w:b w:val="0"/>
          <w:bCs w:val="0"/>
          <w:sz w:val="32"/>
          <w:szCs w:val="32"/>
        </w:rPr>
        <w:t>预算编制和资金下达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第十</w:t>
      </w:r>
      <w:r>
        <w:rPr>
          <w:rFonts w:hint="eastAsia" w:ascii="宋体" w:hAnsi="宋体" w:eastAsia="仿宋_GB2312" w:cs="仿宋_GB2312"/>
          <w:b/>
          <w:bCs/>
          <w:color w:val="auto"/>
          <w:sz w:val="32"/>
          <w:szCs w:val="32"/>
          <w:lang w:eastAsia="zh-CN"/>
        </w:rPr>
        <w:t>八</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省人社厅根据国家、省有关政策要求和省委、省政府决策部署，结合全省</w:t>
      </w:r>
      <w:r>
        <w:rPr>
          <w:rFonts w:hint="eastAsia" w:ascii="宋体" w:hAnsi="宋体" w:eastAsia="仿宋_GB2312" w:cs="仿宋_GB2312"/>
          <w:b w:val="0"/>
          <w:bCs w:val="0"/>
          <w:color w:val="auto"/>
          <w:sz w:val="32"/>
          <w:szCs w:val="32"/>
          <w:lang w:eastAsia="zh-CN"/>
        </w:rPr>
        <w:t>就业创业</w:t>
      </w:r>
      <w:r>
        <w:rPr>
          <w:rFonts w:hint="eastAsia" w:ascii="宋体" w:hAnsi="宋体" w:eastAsia="仿宋_GB2312" w:cs="仿宋_GB2312"/>
          <w:b w:val="0"/>
          <w:bCs w:val="0"/>
          <w:color w:val="auto"/>
          <w:sz w:val="32"/>
          <w:szCs w:val="32"/>
        </w:rPr>
        <w:t>工作需要，在5月底前研究确定下一年度专项资金规模、项目细化建议及整体绩效目标等，并提报省财政厅。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w:t>
      </w:r>
      <w:r>
        <w:rPr>
          <w:rFonts w:hint="eastAsia" w:ascii="宋体" w:hAnsi="宋体" w:eastAsia="仿宋_GB2312" w:cs="仿宋_GB2312"/>
          <w:b/>
          <w:bCs/>
          <w:color w:val="auto"/>
          <w:sz w:val="32"/>
          <w:szCs w:val="32"/>
          <w:lang w:eastAsia="zh-CN"/>
        </w:rPr>
        <w:t>十九</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省财政厅对省人社厅提报的专项资金相关情况审核后，根据财力状况，综合项目入库，支出执行，绩效目标审核、监控和评价结果，财政监督检查、审计建议或意见等因素，提出专项资金年度预算安排计划。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w:t>
      </w:r>
      <w:r>
        <w:rPr>
          <w:rFonts w:hint="eastAsia" w:ascii="宋体" w:hAnsi="宋体" w:eastAsia="仿宋_GB2312" w:cs="仿宋_GB2312"/>
          <w:b/>
          <w:bCs/>
          <w:color w:val="auto"/>
          <w:sz w:val="32"/>
          <w:szCs w:val="32"/>
          <w:lang w:eastAsia="zh-CN"/>
        </w:rPr>
        <w:t>二十</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每年11月底前，省人社厅按照确定的专项资金额度，形成资金分配方案，报分管省领导审批。省财政厅根据审批后的资金分配方案，完成专项资金编制和提前下达工作。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第二十</w:t>
      </w:r>
      <w:r>
        <w:rPr>
          <w:rFonts w:hint="eastAsia" w:ascii="宋体" w:hAnsi="宋体" w:eastAsia="仿宋_GB2312" w:cs="仿宋_GB2312"/>
          <w:b/>
          <w:bCs/>
          <w:color w:val="auto"/>
          <w:sz w:val="32"/>
          <w:szCs w:val="32"/>
          <w:lang w:eastAsia="zh-CN"/>
        </w:rPr>
        <w:t>一</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对支持中省直单位和企业的项目资金，由省财政厅按照预算管理要求下达。对支持市县单位和企业的项目资金，由省财政厅下达给市县财政部门，市县财政部门收到专项资金后，要在30日内下达到项目单位。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第二十</w:t>
      </w:r>
      <w:r>
        <w:rPr>
          <w:rFonts w:hint="eastAsia" w:ascii="宋体" w:hAnsi="宋体" w:eastAsia="仿宋_GB2312" w:cs="仿宋_GB2312"/>
          <w:b/>
          <w:bCs/>
          <w:color w:val="auto"/>
          <w:sz w:val="32"/>
          <w:szCs w:val="32"/>
          <w:lang w:eastAsia="zh-CN"/>
        </w:rPr>
        <w:t>二</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eastAsia="zh-CN"/>
        </w:rPr>
        <w:t>省人社厅</w:t>
      </w:r>
      <w:r>
        <w:rPr>
          <w:rFonts w:hint="eastAsia" w:ascii="宋体" w:hAnsi="宋体" w:eastAsia="仿宋_GB2312" w:cs="仿宋_GB2312"/>
          <w:b w:val="0"/>
          <w:bCs w:val="0"/>
          <w:color w:val="auto"/>
          <w:sz w:val="32"/>
          <w:szCs w:val="32"/>
        </w:rPr>
        <w:t>可按照不超过</w:t>
      </w:r>
      <w:r>
        <w:rPr>
          <w:rFonts w:hint="eastAsia" w:ascii="宋体" w:hAnsi="宋体" w:eastAsia="仿宋_GB2312" w:cs="仿宋_GB2312"/>
          <w:b w:val="0"/>
          <w:bCs w:val="0"/>
          <w:color w:val="auto"/>
          <w:sz w:val="32"/>
          <w:szCs w:val="32"/>
          <w:lang w:eastAsia="zh-CN"/>
        </w:rPr>
        <w:t>省级资金保留审批项目权限部分</w:t>
      </w:r>
      <w:r>
        <w:rPr>
          <w:rFonts w:hint="eastAsia" w:ascii="宋体" w:hAnsi="宋体" w:eastAsia="仿宋_GB2312" w:cs="仿宋_GB2312"/>
          <w:b w:val="0"/>
          <w:bCs w:val="0"/>
          <w:color w:val="auto"/>
          <w:sz w:val="32"/>
          <w:szCs w:val="32"/>
        </w:rPr>
        <w:t>总规模</w:t>
      </w:r>
      <w:r>
        <w:rPr>
          <w:rFonts w:hint="eastAsia" w:ascii="宋体" w:hAnsi="宋体" w:eastAsia="仿宋_GB2312" w:cs="仿宋_GB2312"/>
          <w:b w:val="0"/>
          <w:bCs w:val="0"/>
          <w:color w:val="auto"/>
          <w:sz w:val="32"/>
          <w:szCs w:val="32"/>
          <w:lang w:val="en-US" w:eastAsia="zh-CN"/>
        </w:rPr>
        <w:t>1</w:t>
      </w:r>
      <w:r>
        <w:rPr>
          <w:rFonts w:hint="eastAsia" w:ascii="宋体" w:hAnsi="宋体" w:eastAsia="仿宋_GB2312" w:cs="仿宋_GB2312"/>
          <w:b w:val="0"/>
          <w:bCs w:val="0"/>
          <w:color w:val="auto"/>
          <w:sz w:val="32"/>
          <w:szCs w:val="32"/>
        </w:rPr>
        <w:t xml:space="preserve">%计提工作经费，用于项目前期论证、入库审核、项目评审、监督检查、内部审计、绩效管理等与专项资金管理直接相关的支出。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lang w:eastAsia="zh-CN"/>
        </w:rPr>
        <w:t>第二十三条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lang w:eastAsia="zh-CN"/>
        </w:rPr>
        <w:t>专项资金</w:t>
      </w:r>
      <w:r>
        <w:rPr>
          <w:rFonts w:hint="eastAsia" w:ascii="宋体" w:hAnsi="宋体" w:eastAsia="仿宋_GB2312" w:cs="仿宋_GB2312"/>
          <w:color w:val="auto"/>
          <w:sz w:val="32"/>
          <w:szCs w:val="32"/>
        </w:rPr>
        <w:t>根据项目特点和性质采取</w:t>
      </w:r>
      <w:r>
        <w:rPr>
          <w:rFonts w:hint="eastAsia" w:ascii="宋体" w:hAnsi="宋体" w:eastAsia="仿宋_GB2312" w:cs="仿宋_GB2312"/>
          <w:color w:val="auto"/>
          <w:sz w:val="32"/>
          <w:szCs w:val="32"/>
          <w:lang w:val="en-US" w:eastAsia="zh-CN"/>
        </w:rPr>
        <w:t>直接</w:t>
      </w:r>
      <w:r>
        <w:rPr>
          <w:rFonts w:hint="eastAsia" w:ascii="宋体" w:hAnsi="宋体" w:eastAsia="仿宋_GB2312" w:cs="仿宋_GB2312"/>
          <w:color w:val="auto"/>
          <w:sz w:val="32"/>
          <w:szCs w:val="32"/>
        </w:rPr>
        <w:t>补助</w:t>
      </w:r>
      <w:r>
        <w:rPr>
          <w:rFonts w:hint="eastAsia" w:ascii="宋体" w:hAnsi="宋体" w:eastAsia="仿宋_GB2312" w:cs="仿宋_GB2312"/>
          <w:color w:val="auto"/>
          <w:sz w:val="32"/>
          <w:szCs w:val="32"/>
          <w:lang w:val="en-US" w:eastAsia="zh-CN"/>
        </w:rPr>
        <w:t>或事后奖补的方式予以支持。</w:t>
      </w:r>
      <w:r>
        <w:rPr>
          <w:rFonts w:hint="eastAsia" w:ascii="宋体" w:hAnsi="宋体" w:eastAsia="仿宋_GB2312" w:cs="仿宋_GB2312"/>
          <w:b w:val="0"/>
          <w:bCs w:val="0"/>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b w:val="0"/>
          <w:bCs w:val="0"/>
          <w:sz w:val="32"/>
          <w:szCs w:val="32"/>
        </w:rPr>
      </w:pPr>
      <w:r>
        <w:rPr>
          <w:rFonts w:hint="eastAsia" w:ascii="宋体" w:hAnsi="宋体" w:eastAsia="黑体" w:cs="黑体"/>
          <w:b w:val="0"/>
          <w:bCs w:val="0"/>
          <w:sz w:val="32"/>
          <w:szCs w:val="32"/>
        </w:rPr>
        <w:t>第七章</w:t>
      </w:r>
      <w:r>
        <w:rPr>
          <w:rFonts w:hint="eastAsia" w:ascii="宋体" w:hAnsi="宋体" w:eastAsia="黑体" w:cs="黑体"/>
          <w:b w:val="0"/>
          <w:bCs w:val="0"/>
          <w:sz w:val="32"/>
          <w:szCs w:val="32"/>
          <w:lang w:val="en-US" w:eastAsia="zh-CN"/>
        </w:rPr>
        <w:t xml:space="preserve"> </w:t>
      </w:r>
      <w:r>
        <w:rPr>
          <w:rFonts w:hint="eastAsia" w:ascii="宋体" w:hAnsi="宋体" w:eastAsia="黑体" w:cs="黑体"/>
          <w:b w:val="0"/>
          <w:bCs w:val="0"/>
          <w:sz w:val="32"/>
          <w:szCs w:val="32"/>
        </w:rPr>
        <w:t>资金使用管理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第二十</w:t>
      </w:r>
      <w:r>
        <w:rPr>
          <w:rFonts w:hint="eastAsia" w:ascii="宋体" w:hAnsi="宋体" w:eastAsia="仿宋_GB2312" w:cs="仿宋_GB2312"/>
          <w:b/>
          <w:bCs/>
          <w:color w:val="auto"/>
          <w:sz w:val="32"/>
          <w:szCs w:val="32"/>
          <w:lang w:eastAsia="zh-CN"/>
        </w:rPr>
        <w:t>四</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按照“指标跟着项目走、资金跟着进度走”原则，专项资金根据项目实施进度核拨资金。省</w:t>
      </w:r>
      <w:r>
        <w:rPr>
          <w:rFonts w:hint="eastAsia" w:ascii="宋体" w:hAnsi="宋体" w:eastAsia="仿宋_GB2312" w:cs="仿宋_GB2312"/>
          <w:b w:val="0"/>
          <w:bCs w:val="0"/>
          <w:color w:val="auto"/>
          <w:sz w:val="32"/>
          <w:szCs w:val="32"/>
          <w:lang w:eastAsia="zh-CN"/>
        </w:rPr>
        <w:t>人社</w:t>
      </w:r>
      <w:r>
        <w:rPr>
          <w:rFonts w:hint="eastAsia" w:ascii="宋体" w:hAnsi="宋体" w:eastAsia="仿宋_GB2312" w:cs="仿宋_GB2312"/>
          <w:b w:val="0"/>
          <w:bCs w:val="0"/>
          <w:color w:val="auto"/>
          <w:sz w:val="32"/>
          <w:szCs w:val="32"/>
        </w:rPr>
        <w:t>厅是审核拨款的责任主体，负责汇总审核市县部门和资金使用单位提报的资金需求，提出专项资金用款计划，省财政厅复核后拨付资金。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市县部门和资金使用单位按照专项资金支出预算、项目实施进度、绩效目标实现程度和支付方式，如实提报资金需求。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第二十</w:t>
      </w:r>
      <w:r>
        <w:rPr>
          <w:rFonts w:hint="eastAsia" w:ascii="宋体" w:hAnsi="宋体" w:eastAsia="仿宋_GB2312" w:cs="仿宋_GB2312"/>
          <w:b/>
          <w:bCs/>
          <w:color w:val="auto"/>
          <w:sz w:val="32"/>
          <w:szCs w:val="32"/>
          <w:lang w:eastAsia="zh-CN"/>
        </w:rPr>
        <w:t>五</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省人社厅应建立定期通报专项资金预算执行进度机制，按规定向分管省领导报告专项资金执行情况，提出加快执行进度的有效措施。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第二十</w:t>
      </w:r>
      <w:r>
        <w:rPr>
          <w:rFonts w:hint="eastAsia" w:ascii="宋体" w:hAnsi="宋体" w:eastAsia="仿宋_GB2312" w:cs="仿宋_GB2312"/>
          <w:b/>
          <w:bCs/>
          <w:color w:val="auto"/>
          <w:sz w:val="32"/>
          <w:szCs w:val="32"/>
          <w:lang w:eastAsia="zh-CN"/>
        </w:rPr>
        <w:t>六</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专项资金拨付应按照财政国库集中支付管理制度有关规定执行。资金使用过程中涉及政府采购、政府购买服务等事项，要严格按照相关规定执行。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第二十</w:t>
      </w:r>
      <w:r>
        <w:rPr>
          <w:rFonts w:hint="eastAsia" w:ascii="宋体" w:hAnsi="宋体" w:eastAsia="仿宋_GB2312" w:cs="仿宋_GB2312"/>
          <w:b/>
          <w:bCs/>
          <w:color w:val="auto"/>
          <w:sz w:val="32"/>
          <w:szCs w:val="32"/>
          <w:lang w:eastAsia="zh-CN"/>
        </w:rPr>
        <w:t>七</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单位和个人应当按规定用途使用专项资金，未经批准，不得变更项目内容或者预算</w:t>
      </w:r>
      <w:r>
        <w:rPr>
          <w:rFonts w:hint="eastAsia" w:ascii="宋体" w:hAnsi="宋体" w:eastAsia="仿宋_GB2312" w:cs="仿宋_GB2312"/>
          <w:b w:val="0"/>
          <w:bCs w:val="0"/>
          <w:color w:val="auto"/>
          <w:sz w:val="32"/>
          <w:szCs w:val="32"/>
          <w:lang w:eastAsia="zh-CN"/>
        </w:rPr>
        <w:t>调剂</w:t>
      </w:r>
      <w:r>
        <w:rPr>
          <w:rFonts w:hint="eastAsia" w:ascii="宋体" w:hAnsi="宋体"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第二十</w:t>
      </w:r>
      <w:r>
        <w:rPr>
          <w:rFonts w:hint="eastAsia" w:ascii="宋体" w:hAnsi="宋体" w:eastAsia="仿宋_GB2312" w:cs="仿宋_GB2312"/>
          <w:b/>
          <w:bCs/>
          <w:color w:val="auto"/>
          <w:sz w:val="32"/>
          <w:szCs w:val="32"/>
          <w:lang w:eastAsia="zh-CN"/>
        </w:rPr>
        <w:t>八</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专项资金使用单位在项目实施结束后，应及时组织项目决算，自决算完成之日起1个月内向省人社厅申请项目结项；对资金额度较大，影响面较广的项目，省人社厅应组织专业人员进行项目验收或考评，并对资金使用情况进行核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二十九</w:t>
      </w:r>
      <w:r>
        <w:rPr>
          <w:rFonts w:hint="eastAsia" w:ascii="宋体" w:hAnsi="宋体" w:eastAsia="仿宋_GB2312" w:cs="仿宋_GB2312"/>
          <w:b/>
          <w:bCs/>
          <w:sz w:val="32"/>
          <w:szCs w:val="32"/>
        </w:rPr>
        <w:t>条</w:t>
      </w:r>
      <w:r>
        <w:rPr>
          <w:rFonts w:hint="eastAsia" w:ascii="宋体" w:hAnsi="宋体" w:eastAsia="仿宋_GB2312" w:cs="仿宋_GB2312"/>
          <w:b w:val="0"/>
          <w:bCs w:val="0"/>
          <w:color w:val="auto"/>
          <w:sz w:val="32"/>
          <w:szCs w:val="32"/>
        </w:rPr>
        <w:t xml:space="preserve">  专项资金原则上在下达当年完成支出。当年尚未执行的专项资金，最多可结转一次，结转两年的资金视同结余资金。连续两年未用完的资金，一律交回省财政总预算统筹使用。确有资金支付需要的，纳入下一年度专项资金预算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宋体" w:hAnsi="宋体" w:eastAsia="仿宋_GB2312" w:cs="仿宋_GB2312"/>
          <w:b w:val="0"/>
          <w:bCs w:val="0"/>
          <w:sz w:val="32"/>
          <w:szCs w:val="32"/>
        </w:rPr>
      </w:pPr>
      <w:r>
        <w:rPr>
          <w:rFonts w:hint="eastAsia" w:ascii="宋体" w:hAnsi="宋体" w:eastAsia="黑体" w:cs="黑体"/>
          <w:b w:val="0"/>
          <w:bCs w:val="0"/>
          <w:sz w:val="32"/>
          <w:szCs w:val="32"/>
          <w:lang w:eastAsia="zh-CN"/>
        </w:rPr>
        <w:t>第八章</w:t>
      </w:r>
      <w:r>
        <w:rPr>
          <w:rFonts w:hint="eastAsia" w:ascii="宋体" w:hAnsi="宋体" w:eastAsia="黑体" w:cs="黑体"/>
          <w:b w:val="0"/>
          <w:bCs w:val="0"/>
          <w:sz w:val="32"/>
          <w:szCs w:val="32"/>
          <w:lang w:val="en-US" w:eastAsia="zh-CN"/>
        </w:rPr>
        <w:t xml:space="preserve">   </w:t>
      </w:r>
      <w:r>
        <w:rPr>
          <w:rFonts w:hint="eastAsia" w:ascii="宋体" w:hAnsi="宋体" w:eastAsia="黑体" w:cs="黑体"/>
          <w:b w:val="0"/>
          <w:bCs w:val="0"/>
          <w:sz w:val="32"/>
          <w:szCs w:val="32"/>
        </w:rPr>
        <w:t>资产管理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三十</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根据政府预算支出经济分类科目，资金实际支出用于资本性支出部分要全部形成国有资产，明确资产管理部门和管理主体，严格按照国家和省国有资产有关规定管理，实现资金到资产的管理闭环。具体支出科目包括：503机关资本性支出、504机关资本性支出（基本建设）、506对事业单位资本性补助、508对企业资本性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三十一</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各地各部门要督促资产管理主体落实从资金到资产全生命周期管理职责，严格按照规定设置国有资产台账，在预算管理一体化系统（资产模块）中形成资产卡片，依照国家统一的会计制度进行会计核算，不得形成账外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三十二</w:t>
      </w:r>
      <w:r>
        <w:rPr>
          <w:rFonts w:hint="eastAsia" w:ascii="宋体" w:hAnsi="宋体" w:eastAsia="仿宋_GB2312" w:cs="仿宋_GB2312"/>
          <w:b/>
          <w:bCs/>
          <w:sz w:val="32"/>
          <w:szCs w:val="32"/>
        </w:rPr>
        <w:t>条</w:t>
      </w:r>
      <w:r>
        <w:rPr>
          <w:rFonts w:hint="eastAsia" w:ascii="宋体" w:hAnsi="宋体" w:eastAsia="仿宋_GB2312" w:cs="仿宋_GB2312"/>
          <w:b/>
          <w:bCs/>
          <w:sz w:val="32"/>
          <w:szCs w:val="32"/>
          <w:lang w:val="en-US" w:eastAsia="zh-CN"/>
        </w:rPr>
        <w:t xml:space="preserve"> </w:t>
      </w:r>
      <w:r>
        <w:rPr>
          <w:rFonts w:hint="eastAsia" w:ascii="宋体" w:hAnsi="宋体" w:eastAsia="仿宋_GB2312" w:cs="仿宋_GB2312"/>
          <w:b w:val="0"/>
          <w:bCs w:val="0"/>
          <w:sz w:val="32"/>
          <w:szCs w:val="32"/>
        </w:rPr>
        <w:t xml:space="preserve"> 各地各部门要督促资产管理主体定期或者不定期对资产进行盘点、对账。出现资产盘亏盘盈的应当按照财务、会计和资产管理制度有关规定处理，做到账实相符和账账相符。处置资产应当及时核销相关台账信息，同时进行会计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三十三</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资产管理主体采用建设方式配置资产的，应当在建设项目竣工验收合格后及时办理资产交付手续，并在规定期限内办理竣工财务决算，期限最长不得超过1年。资产管理主体对已交付但未办理竣工财务决算的建设项目，应当按照国家统一的会计制度确认资产价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三十四</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各地各部门要督促资产管理主体对需要办理权属登记的资产依法及时办理。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三十五</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各级财政部门和业务主管部门要实时掌握资金对应资产形成和管理使用情况，按照职责分工，加强监督检查和绩效评价，对违反财经纪律和行业管理规定的，依法依规严肃处理。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三十六</w:t>
      </w:r>
      <w:r>
        <w:rPr>
          <w:rFonts w:hint="eastAsia" w:ascii="宋体" w:hAnsi="宋体" w:eastAsia="仿宋_GB2312" w:cs="仿宋_GB2312"/>
          <w:b/>
          <w:bCs/>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b w:val="0"/>
          <w:bCs w:val="0"/>
          <w:sz w:val="32"/>
          <w:szCs w:val="32"/>
        </w:rPr>
        <w:t>各级财政部门和业务主管部门要督促资产管理主体将本单位资金支出形成资产管理情况纳入本单位年度国有资产管理情况报告，按照隶属关系和规定程序报送，并对资产报告的真实性、准确性、完整性负责。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黑体" w:cs="黑体"/>
          <w:b w:val="0"/>
          <w:bCs w:val="0"/>
          <w:color w:val="auto"/>
          <w:sz w:val="32"/>
          <w:szCs w:val="32"/>
          <w:lang w:eastAsia="zh-CN"/>
        </w:rPr>
      </w:pPr>
      <w:r>
        <w:rPr>
          <w:rFonts w:hint="eastAsia" w:ascii="宋体" w:hAnsi="宋体" w:eastAsia="黑体" w:cs="黑体"/>
          <w:b w:val="0"/>
          <w:bCs w:val="0"/>
          <w:sz w:val="32"/>
          <w:szCs w:val="32"/>
        </w:rPr>
        <w:t xml:space="preserve">第九章 </w:t>
      </w:r>
      <w:r>
        <w:rPr>
          <w:rFonts w:hint="eastAsia" w:ascii="宋体" w:hAnsi="宋体" w:eastAsia="黑体" w:cs="黑体"/>
          <w:b w:val="0"/>
          <w:bCs w:val="0"/>
          <w:color w:val="auto"/>
          <w:sz w:val="32"/>
          <w:szCs w:val="32"/>
        </w:rPr>
        <w:t xml:space="preserve"> 绩效</w:t>
      </w:r>
      <w:r>
        <w:rPr>
          <w:rFonts w:hint="eastAsia" w:ascii="宋体" w:hAnsi="宋体" w:eastAsia="黑体" w:cs="黑体"/>
          <w:b w:val="0"/>
          <w:bCs w:val="0"/>
          <w:color w:val="auto"/>
          <w:sz w:val="32"/>
          <w:szCs w:val="32"/>
          <w:lang w:eastAsia="zh-CN"/>
        </w:rPr>
        <w:t>管理和公开</w:t>
      </w:r>
    </w:p>
    <w:p>
      <w:pPr>
        <w:pStyle w:val="2"/>
        <w:keepNext w:val="0"/>
        <w:keepLines w:val="0"/>
        <w:pageBreakBefore w:val="0"/>
        <w:widowControl w:val="0"/>
        <w:numPr>
          <w:ilvl w:val="0"/>
          <w:numId w:val="0"/>
        </w:numPr>
        <w:tabs>
          <w:tab w:val="left" w:pos="8372"/>
        </w:tabs>
        <w:kinsoku/>
        <w:wordWrap/>
        <w:overflowPunct/>
        <w:topLinePunct w:val="0"/>
        <w:autoSpaceDE/>
        <w:autoSpaceDN/>
        <w:bidi w:val="0"/>
        <w:adjustRightInd/>
        <w:snapToGrid/>
        <w:spacing w:after="0" w:line="560" w:lineRule="exact"/>
        <w:ind w:right="0" w:rightChars="0"/>
        <w:textAlignment w:val="auto"/>
        <w:outlineLvl w:val="9"/>
        <w:rPr>
          <w:rFonts w:hint="eastAsia" w:ascii="宋体" w:hAnsi="宋体"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rPr>
        <w:t>第</w:t>
      </w:r>
      <w:r>
        <w:rPr>
          <w:rFonts w:hint="eastAsia" w:ascii="宋体" w:hAnsi="宋体" w:eastAsia="仿宋_GB2312" w:cs="仿宋_GB2312"/>
          <w:b/>
          <w:bCs/>
          <w:color w:val="auto"/>
          <w:sz w:val="32"/>
          <w:szCs w:val="32"/>
          <w:lang w:eastAsia="zh-CN"/>
        </w:rPr>
        <w:t>三十七</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省人社厅在编制专项资金年度预算时同步</w:t>
      </w:r>
      <w:r>
        <w:rPr>
          <w:rFonts w:hint="eastAsia" w:ascii="宋体" w:hAnsi="宋体" w:eastAsia="仿宋_GB2312" w:cs="仿宋_GB2312"/>
          <w:b w:val="0"/>
          <w:bCs w:val="0"/>
          <w:color w:val="auto"/>
          <w:sz w:val="32"/>
          <w:szCs w:val="32"/>
          <w:lang w:eastAsia="zh-CN"/>
        </w:rPr>
        <w:t>设置</w:t>
      </w:r>
      <w:r>
        <w:rPr>
          <w:rFonts w:hint="eastAsia" w:ascii="宋体" w:hAnsi="宋体" w:eastAsia="仿宋_GB2312" w:cs="仿宋_GB2312"/>
          <w:b w:val="0"/>
          <w:bCs w:val="0"/>
          <w:color w:val="auto"/>
          <w:sz w:val="32"/>
          <w:szCs w:val="32"/>
        </w:rPr>
        <w:t>资金使用整体绩效目标</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strike w:val="0"/>
          <w:dstrike w:val="0"/>
          <w:color w:val="auto"/>
          <w:sz w:val="32"/>
          <w:szCs w:val="32"/>
          <w:lang w:eastAsia="zh-CN"/>
        </w:rPr>
        <w:t>资金使用单位</w:t>
      </w:r>
      <w:r>
        <w:rPr>
          <w:rFonts w:hint="eastAsia" w:ascii="宋体" w:hAnsi="宋体" w:eastAsia="仿宋_GB2312" w:cs="仿宋_GB2312"/>
          <w:b w:val="0"/>
          <w:bCs w:val="0"/>
          <w:color w:val="auto"/>
          <w:sz w:val="32"/>
          <w:szCs w:val="32"/>
        </w:rPr>
        <w:t>依据整体绩效目标，相应制定绩效目标和绩效指标。省人社</w:t>
      </w:r>
      <w:r>
        <w:rPr>
          <w:rFonts w:hint="eastAsia" w:ascii="宋体" w:hAnsi="宋体" w:eastAsia="仿宋_GB2312" w:cs="仿宋_GB2312"/>
          <w:b w:val="0"/>
          <w:bCs w:val="0"/>
          <w:strike w:val="0"/>
          <w:dstrike w:val="0"/>
          <w:color w:val="auto"/>
          <w:sz w:val="32"/>
          <w:szCs w:val="32"/>
          <w:lang w:eastAsia="zh-CN"/>
        </w:rPr>
        <w:t>厅</w:t>
      </w:r>
      <w:r>
        <w:rPr>
          <w:rFonts w:hint="eastAsia" w:ascii="宋体" w:hAnsi="宋体" w:eastAsia="仿宋_GB2312" w:cs="仿宋_GB2312"/>
          <w:b w:val="0"/>
          <w:bCs w:val="0"/>
          <w:color w:val="auto"/>
          <w:sz w:val="32"/>
          <w:szCs w:val="32"/>
        </w:rPr>
        <w:t>对资金使用单位</w:t>
      </w:r>
      <w:r>
        <w:rPr>
          <w:rFonts w:hint="eastAsia" w:ascii="宋体" w:hAnsi="宋体" w:eastAsia="仿宋_GB2312" w:cs="仿宋_GB2312"/>
          <w:b w:val="0"/>
          <w:bCs w:val="0"/>
          <w:color w:val="auto"/>
          <w:sz w:val="32"/>
          <w:szCs w:val="32"/>
          <w:lang w:eastAsia="zh-CN"/>
        </w:rPr>
        <w:t>制定</w:t>
      </w:r>
      <w:r>
        <w:rPr>
          <w:rFonts w:hint="eastAsia" w:ascii="宋体" w:hAnsi="宋体" w:eastAsia="仿宋_GB2312" w:cs="仿宋_GB2312"/>
          <w:b w:val="0"/>
          <w:bCs w:val="0"/>
          <w:color w:val="auto"/>
          <w:sz w:val="32"/>
          <w:szCs w:val="32"/>
        </w:rPr>
        <w:t>的绩效目标进行审核。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bCs/>
          <w:color w:val="auto"/>
          <w:sz w:val="32"/>
          <w:szCs w:val="32"/>
          <w:lang w:eastAsia="zh-CN"/>
        </w:rPr>
        <w:t>第三十八条</w:t>
      </w:r>
      <w:r>
        <w:rPr>
          <w:rFonts w:hint="eastAsia" w:ascii="宋体" w:hAnsi="宋体" w:eastAsia="仿宋_GB2312" w:cs="仿宋_GB2312"/>
          <w:b w:val="0"/>
          <w:bCs w:val="0"/>
          <w:color w:val="auto"/>
          <w:sz w:val="32"/>
          <w:szCs w:val="32"/>
        </w:rPr>
        <w:t xml:space="preserve">  省人社厅应建立</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事前有目标，事中有监控，事后有评价</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的预算绩效管理机制，对专项资金</w:t>
      </w:r>
      <w:r>
        <w:rPr>
          <w:rFonts w:hint="eastAsia" w:ascii="宋体" w:hAnsi="宋体" w:eastAsia="仿宋_GB2312" w:cs="仿宋_GB2312"/>
          <w:b w:val="0"/>
          <w:bCs w:val="0"/>
          <w:color w:val="auto"/>
          <w:sz w:val="32"/>
          <w:szCs w:val="32"/>
          <w:lang w:eastAsia="zh-CN"/>
        </w:rPr>
        <w:t>阶段性</w:t>
      </w:r>
      <w:r>
        <w:rPr>
          <w:rFonts w:hint="eastAsia" w:ascii="宋体" w:hAnsi="宋体" w:eastAsia="仿宋_GB2312" w:cs="仿宋_GB2312"/>
          <w:b w:val="0"/>
          <w:bCs w:val="0"/>
          <w:color w:val="auto"/>
          <w:sz w:val="32"/>
          <w:szCs w:val="32"/>
        </w:rPr>
        <w:t>绩效目标完成情况和预算执行情况开展绩效运行监控。对管理薄弱、执行进度慢的项目，实行重点监控，切实提高专项资金使用效益。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outlineLvl w:val="9"/>
        <w:rPr>
          <w:rFonts w:hint="eastAsia" w:ascii="宋体" w:hAnsi="宋体" w:eastAsia="仿宋_GB2312" w:cs="仿宋_GB2312"/>
          <w:b w:val="0"/>
          <w:bCs w:val="0"/>
          <w:strike/>
          <w:dstrike w:val="0"/>
          <w:color w:val="auto"/>
          <w:sz w:val="32"/>
          <w:szCs w:val="32"/>
          <w:lang w:eastAsia="zh-CN"/>
        </w:rPr>
      </w:pPr>
      <w:r>
        <w:rPr>
          <w:rFonts w:hint="eastAsia" w:ascii="宋体" w:hAnsi="宋体" w:eastAsia="仿宋_GB2312" w:cs="仿宋_GB2312"/>
          <w:b/>
          <w:bCs/>
          <w:color w:val="auto"/>
          <w:sz w:val="32"/>
          <w:szCs w:val="32"/>
        </w:rPr>
        <w:t>第</w:t>
      </w:r>
      <w:r>
        <w:rPr>
          <w:rFonts w:hint="eastAsia" w:ascii="宋体" w:hAnsi="宋体" w:eastAsia="仿宋_GB2312" w:cs="仿宋_GB2312"/>
          <w:b/>
          <w:bCs/>
          <w:color w:val="auto"/>
          <w:sz w:val="32"/>
          <w:szCs w:val="32"/>
          <w:lang w:eastAsia="zh-CN"/>
        </w:rPr>
        <w:t>三十九</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lang w:val="en-US" w:eastAsia="zh-CN"/>
        </w:rPr>
        <w:t xml:space="preserve">  预算年度终了，省人社厅应组织资金使用单位对资金使用情况开展绩效自评，</w:t>
      </w:r>
      <w:r>
        <w:rPr>
          <w:rFonts w:hint="eastAsia" w:ascii="宋体" w:hAnsi="宋体" w:eastAsia="仿宋_GB2312" w:cs="仿宋_GB2312"/>
          <w:b w:val="0"/>
          <w:bCs w:val="0"/>
          <w:strike w:val="0"/>
          <w:dstrike w:val="0"/>
          <w:color w:val="auto"/>
          <w:sz w:val="32"/>
          <w:szCs w:val="32"/>
          <w:lang w:val="en-US" w:eastAsia="zh-CN"/>
        </w:rPr>
        <w:t>对自评情况进行汇总并核查，按照绩效自评要求将相关报告报省财政厅。同时，组织对专项资金使用情况开展部门评价，每年4月底前将评价报告报分管省领导，同时抄送省财政厅。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bCs/>
          <w:color w:val="auto"/>
          <w:sz w:val="32"/>
          <w:szCs w:val="32"/>
        </w:rPr>
        <w:t>第</w:t>
      </w:r>
      <w:r>
        <w:rPr>
          <w:rFonts w:hint="eastAsia" w:ascii="宋体" w:hAnsi="宋体" w:eastAsia="仿宋_GB2312" w:cs="仿宋_GB2312"/>
          <w:b/>
          <w:bCs/>
          <w:color w:val="auto"/>
          <w:sz w:val="32"/>
          <w:szCs w:val="32"/>
          <w:lang w:eastAsia="zh-CN"/>
        </w:rPr>
        <w:t>四十</w:t>
      </w:r>
      <w:r>
        <w:rPr>
          <w:rFonts w:hint="eastAsia" w:ascii="宋体" w:hAnsi="宋体" w:eastAsia="仿宋_GB2312" w:cs="仿宋_GB2312"/>
          <w:b/>
          <w:bCs/>
          <w:color w:val="auto"/>
          <w:sz w:val="32"/>
          <w:szCs w:val="32"/>
        </w:rPr>
        <w:t>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eastAsia="zh-CN"/>
        </w:rPr>
        <w:t>专项资金实施周期内，省财政厅适时组织开展财政评价，评价结果作为专项资金分配和预算安排的重要依据。绩效评价结果为“优”的，下一年度预算予以优先保障；评价结果为“良”的，下一年度预算按零增长控制；评价结果为“中”的，按照不低于当年预算</w:t>
      </w:r>
      <w:r>
        <w:rPr>
          <w:rFonts w:hint="eastAsia" w:ascii="宋体" w:hAnsi="宋体" w:eastAsia="仿宋_GB2312" w:cs="仿宋_GB2312"/>
          <w:b w:val="0"/>
          <w:bCs w:val="0"/>
          <w:color w:val="auto"/>
          <w:sz w:val="32"/>
          <w:szCs w:val="32"/>
          <w:lang w:val="en-US" w:eastAsia="zh-CN"/>
        </w:rPr>
        <w:t>20%的比例压减下一年度预算规模；评价结果为“低”的，按照不低于当年预算50%的比例压减下一年度预算规模；评价结果为“差”的，取消以后年度预算安排。具体压减比例，根据问题定性、评价得分以及财力状况，结合项目性质等因素综合确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outlineLvl w:val="9"/>
        <w:rPr>
          <w:rFonts w:hint="eastAsia" w:ascii="宋体" w:hAnsi="宋体" w:eastAsia="仿宋_GB2312" w:cs="仿宋_GB2312"/>
          <w:b w:val="0"/>
          <w:bCs w:val="0"/>
          <w:sz w:val="32"/>
          <w:szCs w:val="32"/>
          <w:lang w:eastAsia="zh-CN"/>
        </w:rPr>
      </w:pPr>
      <w:r>
        <w:rPr>
          <w:rFonts w:hint="eastAsia" w:ascii="宋体" w:hAnsi="宋体" w:eastAsia="仿宋_GB2312" w:cs="仿宋_GB2312"/>
          <w:b w:val="0"/>
          <w:bCs w:val="0"/>
          <w:color w:val="auto"/>
          <w:sz w:val="32"/>
          <w:szCs w:val="32"/>
          <w:lang w:val="en-US" w:eastAsia="zh-CN"/>
        </w:rPr>
        <w:t>实施期结束后，省财政厅组织开展财政评价，对评价结果为“低”或“差”的，原则上不再延期。对于未实现核心绩效指标的，评价等级不得高于“中”，支出进度低于80%的，不得评“优”，低于50%的，评价等级不得高于“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outlineLvl w:val="9"/>
        <w:rPr>
          <w:rFonts w:hint="eastAsia" w:ascii="宋体" w:hAnsi="宋体" w:eastAsia="仿宋_GB2312" w:cs="仿宋_GB2312"/>
          <w:b w:val="0"/>
          <w:bCs w:val="0"/>
          <w:color w:val="auto"/>
          <w:sz w:val="32"/>
          <w:szCs w:val="32"/>
          <w:shd w:val="clear" w:color="auto" w:fill="auto"/>
          <w:lang w:eastAsia="zh-CN"/>
        </w:rPr>
      </w:pPr>
      <w:r>
        <w:rPr>
          <w:rFonts w:hint="eastAsia" w:ascii="宋体" w:hAnsi="宋体" w:eastAsia="仿宋_GB2312" w:cs="仿宋_GB2312"/>
          <w:b/>
          <w:bCs/>
          <w:color w:val="auto"/>
          <w:sz w:val="32"/>
          <w:szCs w:val="32"/>
          <w:shd w:val="clear" w:color="auto" w:fill="auto"/>
          <w:lang w:eastAsia="zh-CN"/>
        </w:rPr>
        <w:t>第四十一条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shd w:val="clear" w:color="auto" w:fill="auto"/>
          <w:lang w:val="en-US" w:eastAsia="zh-CN"/>
        </w:rPr>
        <w:t>年度预算批准20日内，省财政厅会同省人社厅做好专项资金信息公开工作。</w:t>
      </w:r>
    </w:p>
    <w:p>
      <w:pPr>
        <w:pStyle w:val="2"/>
        <w:keepNext w:val="0"/>
        <w:keepLines w:val="0"/>
        <w:pageBreakBefore w:val="0"/>
        <w:widowControl w:val="0"/>
        <w:tabs>
          <w:tab w:val="left" w:pos="8372"/>
        </w:tabs>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宋体" w:hAnsi="宋体" w:eastAsia="仿宋_GB2312" w:cs="仿宋_GB2312"/>
          <w:b w:val="0"/>
          <w:bCs w:val="0"/>
          <w:color w:val="auto"/>
          <w:sz w:val="32"/>
          <w:szCs w:val="32"/>
          <w:lang w:eastAsia="zh-CN"/>
        </w:rPr>
      </w:pPr>
    </w:p>
    <w:p>
      <w:pPr>
        <w:pStyle w:val="2"/>
        <w:keepNext w:val="0"/>
        <w:keepLines w:val="0"/>
        <w:pageBreakBefore w:val="0"/>
        <w:widowControl w:val="0"/>
        <w:numPr>
          <w:ilvl w:val="0"/>
          <w:numId w:val="0"/>
        </w:numPr>
        <w:tabs>
          <w:tab w:val="left" w:pos="8372"/>
        </w:tabs>
        <w:kinsoku/>
        <w:wordWrap/>
        <w:overflowPunct/>
        <w:topLinePunct w:val="0"/>
        <w:autoSpaceDE/>
        <w:autoSpaceDN/>
        <w:bidi w:val="0"/>
        <w:adjustRightInd/>
        <w:snapToGrid/>
        <w:spacing w:after="0" w:line="560" w:lineRule="exact"/>
        <w:ind w:leftChars="0" w:right="0" w:rightChars="0"/>
        <w:jc w:val="center"/>
        <w:textAlignment w:val="auto"/>
        <w:outlineLvl w:val="9"/>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第十章  监督检查和责任追究</w:t>
      </w:r>
    </w:p>
    <w:p>
      <w:pPr>
        <w:pStyle w:val="2"/>
        <w:keepNext w:val="0"/>
        <w:keepLines w:val="0"/>
        <w:pageBreakBefore w:val="0"/>
        <w:widowControl w:val="0"/>
        <w:numPr>
          <w:ilvl w:val="0"/>
          <w:numId w:val="0"/>
        </w:numPr>
        <w:tabs>
          <w:tab w:val="left" w:pos="8372"/>
        </w:tabs>
        <w:kinsoku/>
        <w:wordWrap/>
        <w:overflowPunct/>
        <w:topLinePunct w:val="0"/>
        <w:autoSpaceDE/>
        <w:autoSpaceDN/>
        <w:bidi w:val="0"/>
        <w:adjustRightInd/>
        <w:snapToGrid/>
        <w:spacing w:after="0" w:line="560" w:lineRule="exact"/>
        <w:ind w:leftChars="0" w:right="0" w:rightChars="0"/>
        <w:jc w:val="both"/>
        <w:textAlignment w:val="auto"/>
        <w:outlineLvl w:val="9"/>
        <w:rPr>
          <w:rFonts w:hint="eastAsia" w:ascii="宋体" w:hAnsi="宋体"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b/>
          <w:bCs/>
          <w:color w:val="auto"/>
          <w:sz w:val="32"/>
          <w:szCs w:val="32"/>
          <w:lang w:eastAsia="zh-CN"/>
        </w:rPr>
        <w:t>第四十二条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专项资金使用单位要建立健全内部财务管理和审计监督制度，对资金实行专账管理、专款核算，严格按照项目内容、开支范围和标准，合理、合规使用资金，自觉接受财政、审计、监察</w:t>
      </w:r>
      <w:r>
        <w:rPr>
          <w:rFonts w:hint="eastAsia" w:ascii="宋体" w:hAnsi="宋体" w:eastAsia="仿宋_GB2312" w:cs="仿宋_GB2312"/>
          <w:color w:val="auto"/>
          <w:sz w:val="32"/>
          <w:szCs w:val="32"/>
          <w:lang w:val="en-US" w:eastAsia="zh-CN"/>
        </w:rPr>
        <w:t>和业务主管</w:t>
      </w:r>
      <w:r>
        <w:rPr>
          <w:rFonts w:hint="eastAsia" w:ascii="宋体" w:hAnsi="宋体" w:eastAsia="仿宋_GB2312" w:cs="仿宋_GB2312"/>
          <w:color w:val="auto"/>
          <w:sz w:val="32"/>
          <w:szCs w:val="32"/>
        </w:rPr>
        <w:t>部门的监督检查。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四十三</w:t>
      </w:r>
      <w:r>
        <w:rPr>
          <w:rFonts w:hint="eastAsia" w:ascii="宋体" w:hAnsi="宋体" w:eastAsia="仿宋_GB2312" w:cs="仿宋_GB2312"/>
          <w:b/>
          <w:bCs/>
          <w:sz w:val="32"/>
          <w:szCs w:val="32"/>
        </w:rPr>
        <w:t>条</w:t>
      </w:r>
      <w:r>
        <w:rPr>
          <w:rFonts w:hint="eastAsia" w:ascii="宋体" w:hAnsi="宋体" w:eastAsia="仿宋_GB2312" w:cs="仿宋_GB2312"/>
          <w:b w:val="0"/>
          <w:bCs w:val="0"/>
          <w:color w:val="auto"/>
          <w:sz w:val="32"/>
          <w:szCs w:val="32"/>
        </w:rPr>
        <w:t xml:space="preserve">  各级财政、人社部门及其工作人员在专项资金管理中，存在违规分配、使用资金，以及其他滥用职权、玩忽职守、徇私舞弊等违法违规行为的，依照《中华人民共和国预算法》、《财政违法行为处罚处分条例》（国务院令第427号）、《财政部门监督办法》（财政部令第69号）等有关规定追究相应责任。涉嫌犯罪的，移送司法机关。</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宋体" w:hAnsi="宋体"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b w:val="0"/>
          <w:bCs w:val="0"/>
          <w:sz w:val="32"/>
          <w:szCs w:val="32"/>
        </w:rPr>
      </w:pPr>
      <w:r>
        <w:rPr>
          <w:rFonts w:hint="eastAsia" w:ascii="宋体" w:hAnsi="宋体" w:eastAsia="黑体" w:cs="黑体"/>
          <w:b w:val="0"/>
          <w:bCs w:val="0"/>
          <w:sz w:val="32"/>
          <w:szCs w:val="32"/>
        </w:rPr>
        <w:t>第十一章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bCs/>
          <w:sz w:val="32"/>
          <w:szCs w:val="32"/>
          <w:lang w:eastAsia="zh-CN"/>
        </w:rPr>
        <w:t>第四十四条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color w:val="auto"/>
          <w:sz w:val="32"/>
          <w:szCs w:val="32"/>
        </w:rPr>
        <w:t>本办法</w:t>
      </w:r>
      <w:r>
        <w:rPr>
          <w:rFonts w:hint="eastAsia" w:ascii="宋体" w:hAnsi="宋体" w:eastAsia="仿宋_GB2312" w:cs="仿宋_GB2312"/>
          <w:b w:val="0"/>
          <w:bCs w:val="0"/>
          <w:color w:val="auto"/>
          <w:sz w:val="32"/>
          <w:szCs w:val="32"/>
          <w:lang w:eastAsia="zh-CN"/>
        </w:rPr>
        <w:t>及四项实施细则</w:t>
      </w:r>
      <w:r>
        <w:rPr>
          <w:rFonts w:hint="eastAsia" w:ascii="宋体" w:hAnsi="宋体" w:eastAsia="仿宋_GB2312" w:cs="仿宋_GB2312"/>
          <w:b w:val="0"/>
          <w:bCs w:val="0"/>
          <w:color w:val="auto"/>
          <w:sz w:val="32"/>
          <w:szCs w:val="32"/>
        </w:rPr>
        <w:t>自印发之日起施行，专项资金执行期</w:t>
      </w:r>
      <w:r>
        <w:rPr>
          <w:rFonts w:hint="eastAsia" w:ascii="宋体" w:hAnsi="宋体" w:eastAsia="仿宋_GB2312" w:cs="仿宋_GB2312"/>
          <w:b w:val="0"/>
          <w:bCs w:val="0"/>
          <w:color w:val="auto"/>
          <w:sz w:val="32"/>
          <w:szCs w:val="32"/>
          <w:lang w:eastAsia="zh-CN"/>
        </w:rPr>
        <w:t>到</w:t>
      </w:r>
      <w:r>
        <w:rPr>
          <w:rFonts w:hint="eastAsia" w:ascii="宋体" w:hAnsi="宋体" w:eastAsia="仿宋_GB2312" w:cs="仿宋_GB2312"/>
          <w:b w:val="0"/>
          <w:bCs w:val="0"/>
          <w:color w:val="auto"/>
          <w:sz w:val="32"/>
          <w:szCs w:val="32"/>
        </w:rPr>
        <w:t>202</w:t>
      </w:r>
      <w:r>
        <w:rPr>
          <w:rFonts w:hint="eastAsia" w:ascii="宋体" w:hAnsi="宋体" w:eastAsia="仿宋_GB2312" w:cs="仿宋_GB2312"/>
          <w:b w:val="0"/>
          <w:bCs w:val="0"/>
          <w:color w:val="auto"/>
          <w:sz w:val="32"/>
          <w:szCs w:val="32"/>
          <w:lang w:val="en-US" w:eastAsia="zh-CN"/>
        </w:rPr>
        <w:t>7</w:t>
      </w:r>
      <w:r>
        <w:rPr>
          <w:rFonts w:hint="eastAsia" w:ascii="宋体" w:hAnsi="宋体" w:eastAsia="仿宋_GB2312" w:cs="仿宋_GB2312"/>
          <w:b w:val="0"/>
          <w:bCs w:val="0"/>
          <w:color w:val="auto"/>
          <w:sz w:val="32"/>
          <w:szCs w:val="32"/>
        </w:rPr>
        <w:t>年</w:t>
      </w:r>
      <w:r>
        <w:rPr>
          <w:rFonts w:hint="eastAsia" w:ascii="宋体" w:hAnsi="宋体" w:eastAsia="仿宋_GB2312" w:cs="仿宋_GB2312"/>
          <w:b w:val="0"/>
          <w:bCs w:val="0"/>
          <w:color w:val="auto"/>
          <w:sz w:val="32"/>
          <w:szCs w:val="32"/>
          <w:lang w:val="en-US" w:eastAsia="zh-CN"/>
        </w:rPr>
        <w:t>12月31日</w:t>
      </w:r>
      <w:r>
        <w:rPr>
          <w:rFonts w:hint="eastAsia" w:ascii="宋体" w:hAnsi="宋体" w:eastAsia="仿宋_GB2312" w:cs="仿宋_GB2312"/>
          <w:b w:val="0"/>
          <w:bCs w:val="0"/>
          <w:color w:val="auto"/>
          <w:sz w:val="32"/>
          <w:szCs w:val="32"/>
        </w:rPr>
        <w:t>。期满后根据法律、行政法规和省政府有关规定，结合</w:t>
      </w:r>
      <w:r>
        <w:rPr>
          <w:rFonts w:hint="eastAsia" w:ascii="宋体" w:hAnsi="宋体" w:eastAsia="仿宋_GB2312" w:cs="仿宋_GB2312"/>
          <w:b w:val="0"/>
          <w:bCs w:val="0"/>
          <w:color w:val="auto"/>
          <w:sz w:val="32"/>
          <w:szCs w:val="32"/>
          <w:lang w:eastAsia="zh-CN"/>
        </w:rPr>
        <w:t>就业</w:t>
      </w:r>
      <w:r>
        <w:rPr>
          <w:rFonts w:hint="eastAsia" w:ascii="宋体" w:hAnsi="宋体" w:eastAsia="仿宋_GB2312" w:cs="仿宋_GB2312"/>
          <w:b w:val="0"/>
          <w:bCs w:val="0"/>
          <w:color w:val="auto"/>
          <w:sz w:val="32"/>
          <w:szCs w:val="32"/>
        </w:rPr>
        <w:t>工作形势需要评估确定是否继续实施和延续期限。</w:t>
      </w:r>
      <w:r>
        <w:rPr>
          <w:rFonts w:hint="eastAsia" w:ascii="宋体" w:hAnsi="宋体" w:eastAsia="仿宋_GB2312" w:cs="仿宋_GB2312"/>
          <w:b w:val="0"/>
          <w:bCs w:val="0"/>
          <w:color w:val="auto"/>
          <w:sz w:val="32"/>
          <w:szCs w:val="32"/>
          <w:lang w:eastAsia="zh-CN"/>
        </w:rPr>
        <w:t>《吉林省就业补助资金管理办法》</w:t>
      </w:r>
      <w:r>
        <w:rPr>
          <w:rFonts w:hint="eastAsia" w:ascii="宋体" w:hAnsi="宋体" w:eastAsia="仿宋_GB2312" w:cs="仿宋_GB2312"/>
          <w:b w:val="0"/>
          <w:bCs w:val="0"/>
          <w:sz w:val="32"/>
          <w:szCs w:val="32"/>
        </w:rPr>
        <w:t>（吉财社〔20</w:t>
      </w:r>
      <w:r>
        <w:rPr>
          <w:rFonts w:hint="eastAsia" w:ascii="宋体" w:hAnsi="宋体" w:eastAsia="仿宋_GB2312" w:cs="仿宋_GB2312"/>
          <w:b w:val="0"/>
          <w:bCs w:val="0"/>
          <w:sz w:val="32"/>
          <w:szCs w:val="32"/>
          <w:lang w:val="en-US" w:eastAsia="zh-CN"/>
        </w:rPr>
        <w:t>19</w:t>
      </w:r>
      <w:r>
        <w:rPr>
          <w:rFonts w:hint="eastAsia" w:ascii="宋体" w:hAnsi="宋体" w:eastAsia="仿宋_GB2312" w:cs="仿宋_GB2312"/>
          <w:b w:val="0"/>
          <w:bCs w:val="0"/>
          <w:sz w:val="32"/>
          <w:szCs w:val="32"/>
        </w:rPr>
        <w:t>〕</w:t>
      </w:r>
      <w:r>
        <w:rPr>
          <w:rFonts w:hint="eastAsia" w:ascii="宋体" w:hAnsi="宋体" w:eastAsia="仿宋_GB2312" w:cs="仿宋_GB2312"/>
          <w:b w:val="0"/>
          <w:bCs w:val="0"/>
          <w:sz w:val="32"/>
          <w:szCs w:val="32"/>
          <w:lang w:val="en-US" w:eastAsia="zh-CN"/>
        </w:rPr>
        <w:t>5</w:t>
      </w:r>
      <w:r>
        <w:rPr>
          <w:rFonts w:hint="eastAsia" w:ascii="宋体" w:hAnsi="宋体" w:eastAsia="仿宋_GB2312" w:cs="仿宋_GB2312"/>
          <w:b w:val="0"/>
          <w:bCs w:val="0"/>
          <w:sz w:val="32"/>
          <w:szCs w:val="32"/>
        </w:rPr>
        <w:t>91号）</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《吉林省财政厅 吉林省人力资源和社会保障厅关于印发〈吉林省创业促就业专项资金管理办法〉的通知》（吉财社〔2022〕911号）同时废止。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宋体" w:hAnsi="宋体"/>
        </w:rPr>
      </w:pPr>
      <w:r>
        <w:rPr>
          <w:rFonts w:hint="eastAsia" w:ascii="宋体" w:hAnsi="宋体" w:eastAsia="仿宋_GB2312" w:cs="仿宋_GB2312"/>
          <w:b/>
          <w:bCs/>
          <w:sz w:val="32"/>
          <w:szCs w:val="32"/>
          <w:lang w:val="en-US" w:eastAsia="zh-CN"/>
        </w:rPr>
        <w:t>第四十五条</w:t>
      </w:r>
      <w:r>
        <w:rPr>
          <w:rFonts w:hint="eastAsia" w:ascii="宋体" w:hAnsi="宋体" w:eastAsia="仿宋_GB2312" w:cs="仿宋_GB2312"/>
          <w:b w:val="0"/>
          <w:bCs w:val="0"/>
          <w:sz w:val="32"/>
          <w:szCs w:val="32"/>
          <w:lang w:val="en-US" w:eastAsia="zh-CN"/>
        </w:rPr>
        <w:t xml:space="preserve">  本办法及四项实施细则由省财政厅、省人社厅负责解释。</w:t>
      </w:r>
    </w:p>
    <w:sectPr>
      <w:headerReference r:id="rId3" w:type="default"/>
      <w:footerReference r:id="rId4" w:type="default"/>
      <w:pgSz w:w="11906" w:h="16838"/>
      <w:pgMar w:top="2098" w:right="1587" w:bottom="2098" w:left="1587" w:header="851" w:footer="992"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新宋体">
    <w:panose1 w:val="02010609030101010101"/>
    <w:charset w:val="86"/>
    <w:family w:val="auto"/>
    <w:pitch w:val="default"/>
    <w:sig w:usb0="00000003" w:usb1="288F0000" w:usb2="00000006" w:usb3="00000000" w:csb0="00040001" w:csb1="00000000"/>
  </w:font>
  <w:font w:name="Malgun Gothic">
    <w:panose1 w:val="020B0503020000020004"/>
    <w:charset w:val="81"/>
    <w:family w:val="auto"/>
    <w:pitch w:val="default"/>
    <w:sig w:usb0="900002AF" w:usb1="01D77CFB" w:usb2="00000012" w:usb3="00000000" w:csb0="00080001"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CESI黑体-GB2312">
    <w:altName w:val="黑体"/>
    <w:panose1 w:val="02000500000000000000"/>
    <w:charset w:val="86"/>
    <w:family w:val="auto"/>
    <w:pitch w:val="default"/>
    <w:sig w:usb0="00000000" w:usb1="00000000" w:usb2="00000012" w:usb3="00000000" w:csb0="0004000F" w:csb1="00000000"/>
  </w:font>
  <w:font w:name="CESI楷体-GB13000">
    <w:altName w:val="宋体"/>
    <w:panose1 w:val="02000500000000000000"/>
    <w:charset w:val="86"/>
    <w:family w:val="auto"/>
    <w:pitch w:val="default"/>
    <w:sig w:usb0="00000000" w:usb1="00000000"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汉仪细圆B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DejaVu Sans">
    <w:altName w:val="Segoe Print"/>
    <w:panose1 w:val="020B0603030804020204"/>
    <w:charset w:val="00"/>
    <w:family w:val="auto"/>
    <w:pitch w:val="default"/>
    <w:sig w:usb0="00000000" w:usb1="00000000" w:usb2="0A246029" w:usb3="0400200C" w:csb0="600001FF" w:csb1="DFFF0000"/>
  </w:font>
  <w:font w:name="Noto Sans CJK SC">
    <w:altName w:val="宋体"/>
    <w:panose1 w:val="020B0500000000000000"/>
    <w:charset w:val="86"/>
    <w:family w:val="auto"/>
    <w:pitch w:val="default"/>
    <w:sig w:usb0="00000000" w:usb1="00000000" w:usb2="00000016" w:usb3="00000000" w:csb0="602E0107"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Arial Unicode MS">
    <w:altName w:val="Times New Roman"/>
    <w:panose1 w:val="020B0604020202020204"/>
    <w:charset w:val="00"/>
    <w:family w:val="auto"/>
    <w:pitch w:val="default"/>
    <w:sig w:usb0="00000000" w:usb1="00000000"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S PMincho">
    <w:panose1 w:val="02020600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rial Narrow">
    <w:altName w:val="Arial"/>
    <w:panose1 w:val="020B0606020202030204"/>
    <w:charset w:val="00"/>
    <w:family w:val="auto"/>
    <w:pitch w:val="default"/>
    <w:sig w:usb0="00000000" w:usb1="00000000" w:usb2="00000000" w:usb3="00000000" w:csb0="2000009F" w:csb1="DFD70000"/>
  </w:font>
  <w:font w:name="Arial Rounded MT Bold">
    <w:altName w:val="Arial"/>
    <w:panose1 w:val="020F0704030504030204"/>
    <w:charset w:val="00"/>
    <w:family w:val="auto"/>
    <w:pitch w:val="default"/>
    <w:sig w:usb0="00000000" w:usb1="00000000" w:usb2="00000000" w:usb3="00000000" w:csb0="20000001" w:csb1="00000000"/>
  </w:font>
  <w:font w:name="Baskerville Old Face">
    <w:altName w:val="Segoe Print"/>
    <w:panose1 w:val="02020602080505020303"/>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doni MT Poster Compressed">
    <w:altName w:val="Segoe Print"/>
    <w:panose1 w:val="02070706080601050204"/>
    <w:charset w:val="00"/>
    <w:family w:val="auto"/>
    <w:pitch w:val="default"/>
    <w:sig w:usb0="00000000" w:usb1="00000000" w:usb2="00000000" w:usb3="00000000" w:csb0="20000011" w:csb1="00000000"/>
  </w:font>
  <w:font w:name="Book Antiqua">
    <w:altName w:val="Segoe Print"/>
    <w:panose1 w:val="02040602050305030304"/>
    <w:charset w:val="00"/>
    <w:family w:val="auto"/>
    <w:pitch w:val="default"/>
    <w:sig w:usb0="00000000" w:usb1="00000000" w:usb2="00000000" w:usb3="00000000" w:csb0="2000009F" w:csb1="DFD70000"/>
  </w:font>
  <w:font w:name="Britannic Bold">
    <w:altName w:val="Segoe Print"/>
    <w:panose1 w:val="020B0903060703020204"/>
    <w:charset w:val="00"/>
    <w:family w:val="auto"/>
    <w:pitch w:val="default"/>
    <w:sig w:usb0="00000000"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仿宋繁体">
    <w:altName w:val="仿宋"/>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胖娃简体">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方正大标宋繁体">
    <w:altName w:val="宋体"/>
    <w:panose1 w:val="03000509000000000000"/>
    <w:charset w:val="86"/>
    <w:family w:val="auto"/>
    <w:pitch w:val="default"/>
    <w:sig w:usb0="00000000" w:usb1="00000000" w:usb2="00000000" w:usb3="00000000" w:csb0="00040001" w:csb1="00000000"/>
  </w:font>
  <w:font w:name="方正彩云简体">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报宋简体">
    <w:altName w:val="微软雅黑"/>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粗宋繁体">
    <w:altName w:val="宋体"/>
    <w:panose1 w:val="03000509000000000000"/>
    <w:charset w:val="86"/>
    <w:family w:val="auto"/>
    <w:pitch w:val="default"/>
    <w:sig w:usb0="00000000" w:usb1="00000000" w:usb2="00000000" w:usb3="00000000" w:csb0="00040001" w:csb1="00000000"/>
  </w:font>
  <w:font w:name="方正粗活意简体">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GungsuhChe">
    <w:panose1 w:val="02030609000101010101"/>
    <w:charset w:val="81"/>
    <w:family w:val="auto"/>
    <w:pitch w:val="default"/>
    <w:sig w:usb0="B00002AF" w:usb1="69D77CFB" w:usb2="00000030" w:usb3="00000000" w:csb0="4008009F" w:csb1="DFD70000"/>
  </w:font>
  <w:font w:name="»ªÎÄ·ÂËÎ">
    <w:altName w:val="Times New Roman"/>
    <w:panose1 w:val="00000000000000000000"/>
    <w:charset w:val="00"/>
    <w:family w:val="auto"/>
    <w:pitch w:val="default"/>
    <w:sig w:usb0="00000000" w:usb1="00000000" w:usb2="00000000" w:usb3="00000000" w:csb0="00000001" w:csb1="00000000"/>
  </w:font>
  <w:font w:name="Helvetica Neue">
    <w:altName w:val="Segoe Print"/>
    <w:panose1 w:val="00000000000000000000"/>
    <w:charset w:val="00"/>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Centaur">
    <w:altName w:val="PMingLiU-ExtB"/>
    <w:panose1 w:val="02030504050205020304"/>
    <w:charset w:val="00"/>
    <w:family w:val="auto"/>
    <w:pitch w:val="default"/>
    <w:sig w:usb0="00000000"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adway">
    <w:altName w:val="Gabriola"/>
    <w:panose1 w:val="04040905080B02020502"/>
    <w:charset w:val="00"/>
    <w:family w:val="auto"/>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仿宋体">
    <w:altName w:val="宋体"/>
    <w:panose1 w:val="00000000000000000000"/>
    <w:charset w:val="86"/>
    <w:family w:val="roman"/>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00000" w:csb1="00000000"/>
  </w:font>
  <w:font w:name="time">
    <w:altName w:val="Times New Roman"/>
    <w:panose1 w:val="00000000000000000000"/>
    <w:charset w:val="00"/>
    <w:family w:val="roma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FZSSJW--GB1-0">
    <w:altName w:val="宋体"/>
    <w:panose1 w:val="00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Helvetica">
    <w:altName w:val="Arial"/>
    <w:panose1 w:val="00000000000000000000"/>
    <w:charset w:val="00"/>
    <w:family w:val="auto"/>
    <w:pitch w:val="default"/>
    <w:sig w:usb0="00000000" w:usb1="00000000" w:usb2="00000000" w:usb3="00000000" w:csb0="00000000" w:csb1="00000000"/>
  </w:font>
  <w:font w:name="MyFont">
    <w:altName w:val="Segoe Print"/>
    <w:panose1 w:val="00000000000000000000"/>
    <w:charset w:val="00"/>
    <w:family w:val="auto"/>
    <w:pitch w:val="default"/>
    <w:sig w:usb0="00000000" w:usb1="00000000" w:usb2="00000000" w:usb3="00000000" w:csb0="00040001" w:csb1="00000000"/>
  </w:font>
  <w:font w:name="-apple-system">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思源黑体 CN Bold">
    <w:panose1 w:val="020B0800000000000000"/>
    <w:charset w:val="86"/>
    <w:family w:val="auto"/>
    <w:pitch w:val="default"/>
    <w:sig w:usb0="20000003" w:usb1="2ADF3C10" w:usb2="00000016" w:usb3="00000000" w:csb0="60060107" w:csb1="00000000"/>
  </w:font>
  <w:font w:name="思源黑体 CN Heavy">
    <w:panose1 w:val="020B0A00000000000000"/>
    <w:charset w:val="86"/>
    <w:family w:val="auto"/>
    <w:pitch w:val="default"/>
    <w:sig w:usb0="20000003" w:usb1="2ADF3C10" w:usb2="00000016" w:usb3="00000000" w:csb0="60060107" w:csb1="00000000"/>
  </w:font>
  <w:font w:name="思源黑体 CN ExtraLight">
    <w:panose1 w:val="020B0200000000000000"/>
    <w:charset w:val="86"/>
    <w:family w:val="auto"/>
    <w:pitch w:val="default"/>
    <w:sig w:usb0="20000003" w:usb1="2ADF3C10" w:usb2="00000016" w:usb3="00000000" w:csb0="60060107" w:csb1="00000000"/>
  </w:font>
  <w:font w:name="思源黑体 CN Light">
    <w:panose1 w:val="020B0300000000000000"/>
    <w:charset w:val="86"/>
    <w:family w:val="auto"/>
    <w:pitch w:val="default"/>
    <w:sig w:usb0="20000003" w:usb1="2ADF3C10" w:usb2="00000016" w:usb3="00000000" w:csb0="60060107" w:csb1="00000000"/>
  </w:font>
  <w:font w:name="MS Gothic">
    <w:panose1 w:val="020B0609070205080204"/>
    <w:charset w:val="80"/>
    <w:family w:val="modern"/>
    <w:pitch w:val="default"/>
    <w:sig w:usb0="E00002FF" w:usb1="6AC7FDFB" w:usb2="00000012" w:usb3="00000000" w:csb0="4002009F" w:csb1="DFD70000"/>
  </w:font>
  <w:font w:name="TimesNewRomanPSMT">
    <w:altName w:val="Times New Roman"/>
    <w:panose1 w:val="00000000000000000000"/>
    <w:charset w:val="86"/>
    <w:family w:val="auto"/>
    <w:pitch w:val="default"/>
    <w:sig w:usb0="00000000" w:usb1="00000000" w:usb2="00000010" w:usb3="00000000" w:csb0="00040000" w:csb1="00000000"/>
  </w:font>
  <w:font w:name="Yu Gothic Light">
    <w:altName w:val="Meiryo UI"/>
    <w:panose1 w:val="020B0300000000000000"/>
    <w:charset w:val="80"/>
    <w:family w:val="auto"/>
    <w:pitch w:val="default"/>
    <w:sig w:usb0="00000000" w:usb1="00000000" w:usb2="00000016" w:usb3="00000000" w:csb0="2002009F" w:csb1="00000000"/>
  </w:font>
  <w:font w:name="Bahnschrift SemiLight SemiConde">
    <w:altName w:val="Segoe Print"/>
    <w:panose1 w:val="00000000000000000000"/>
    <w:charset w:val="00"/>
    <w:family w:val="auto"/>
    <w:pitch w:val="default"/>
    <w:sig w:usb0="00000000" w:usb1="00000000" w:usb2="00000000" w:usb3="00000000" w:csb0="00000000" w:csb1="00000000"/>
  </w:font>
  <w:font w:name="Bahnschrift">
    <w:altName w:val="Vrinda"/>
    <w:panose1 w:val="020B0502040204020203"/>
    <w:charset w:val="00"/>
    <w:family w:val="auto"/>
    <w:pitch w:val="default"/>
    <w:sig w:usb0="00000000" w:usb1="00000000" w:usb2="00000000" w:usb3="00000000" w:csb0="2000019F" w:csb1="00000000"/>
  </w:font>
  <w:font w:name="Cooper Black">
    <w:altName w:val="Segoe Print"/>
    <w:panose1 w:val="0208090404030B020404"/>
    <w:charset w:val="00"/>
    <w:family w:val="auto"/>
    <w:pitch w:val="default"/>
    <w:sig w:usb0="00000000" w:usb1="00000000" w:usb2="00000000" w:usb3="00000000" w:csb0="20000001" w:csb1="00000000"/>
  </w:font>
  <w:font w:name="Dubai Medium">
    <w:altName w:val="Segoe Print"/>
    <w:panose1 w:val="020B0603030403030204"/>
    <w:charset w:val="00"/>
    <w:family w:val="auto"/>
    <w:pitch w:val="default"/>
    <w:sig w:usb0="00000000" w:usb1="00000000" w:usb2="00000008" w:usb3="00000000" w:csb0="20000041" w:csb1="00000000"/>
  </w:font>
  <w:font w:name="Engravers MT">
    <w:altName w:val="Segoe Print"/>
    <w:panose1 w:val="02090707080505020304"/>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Felix Titling">
    <w:altName w:val="Gabriola"/>
    <w:panose1 w:val="04060505060202020A04"/>
    <w:charset w:val="00"/>
    <w:family w:val="auto"/>
    <w:pitch w:val="default"/>
    <w:sig w:usb0="00000000" w:usb1="00000000" w:usb2="00000000" w:usb3="00000000" w:csb0="20000001" w:csb1="00000000"/>
  </w:font>
  <w:font w:name="Footlight MT Light">
    <w:altName w:val="Segoe Print"/>
    <w:panose1 w:val="0204060206030A020304"/>
    <w:charset w:val="00"/>
    <w:family w:val="auto"/>
    <w:pitch w:val="default"/>
    <w:sig w:usb0="00000000" w:usb1="00000000" w:usb2="00000000" w:usb3="00000000" w:csb0="20000001" w:csb1="00000000"/>
  </w:font>
  <w:font w:name="Franklin Gothic Book">
    <w:altName w:val="Malgun Gothic"/>
    <w:panose1 w:val="020B0503020102020204"/>
    <w:charset w:val="00"/>
    <w:family w:val="auto"/>
    <w:pitch w:val="default"/>
    <w:sig w:usb0="00000000" w:usb1="00000000" w:usb2="00000000" w:usb3="00000000" w:csb0="2000009F" w:csb1="DFD7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eestyle Script">
    <w:altName w:val="Mongolian Baiti"/>
    <w:panose1 w:val="030804020302050B04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ill Sans Ultra Bold">
    <w:altName w:val="Segoe UI Semibold"/>
    <w:panose1 w:val="020B0A02020104020203"/>
    <w:charset w:val="00"/>
    <w:family w:val="auto"/>
    <w:pitch w:val="default"/>
    <w:sig w:usb0="00000000" w:usb1="00000000" w:usb2="00000000" w:usb3="00000000" w:csb0="20000003" w:csb1="00000000"/>
  </w:font>
  <w:font w:name="Harlow Solid Italic">
    <w:altName w:val="Gabriola"/>
    <w:panose1 w:val="04030604020F02020D02"/>
    <w:charset w:val="00"/>
    <w:family w:val="auto"/>
    <w:pitch w:val="default"/>
    <w:sig w:usb0="00000000" w:usb1="00000000" w:usb2="00000000" w:usb3="00000000" w:csb0="20000001" w:csb1="00000000"/>
  </w:font>
  <w:font w:name="Harrington">
    <w:altName w:val="Gabriola"/>
    <w:panose1 w:val="04040505050A02020702"/>
    <w:charset w:val="00"/>
    <w:family w:val="auto"/>
    <w:pitch w:val="default"/>
    <w:sig w:usb0="00000000" w:usb1="00000000" w:usb2="00000000" w:usb3="00000000" w:csb0="20000001" w:csb1="00000000"/>
  </w:font>
  <w:font w:name="High Tower Text">
    <w:altName w:val="Palatino Linotype"/>
    <w:panose1 w:val="02040502050506030303"/>
    <w:charset w:val="00"/>
    <w:family w:val="auto"/>
    <w:pitch w:val="default"/>
    <w:sig w:usb0="00000000" w:usb1="00000000" w:usb2="00000000" w:usb3="00000000" w:csb0="20000001" w:csb1="00000000"/>
  </w:font>
  <w:font w:name="Leelawadee UI">
    <w:altName w:val="Leelawadee"/>
    <w:panose1 w:val="020B0502040204020203"/>
    <w:charset w:val="00"/>
    <w:family w:val="auto"/>
    <w:pitch w:val="default"/>
    <w:sig w:usb0="00000000" w:usb1="00000000" w:usb2="00010000" w:usb3="00000001" w:csb0="00010101" w:csb1="00000000"/>
  </w:font>
  <w:font w:name="Kunstler Script">
    <w:altName w:val="Mongolian Baiti"/>
    <w:panose1 w:val="030304020206070D0D06"/>
    <w:charset w:val="00"/>
    <w:family w:val="auto"/>
    <w:pitch w:val="default"/>
    <w:sig w:usb0="00000000" w:usb1="00000000" w:usb2="00000000" w:usb3="00000000" w:csb0="20000001" w:csb1="00000000"/>
  </w:font>
  <w:font w:name="Kristen ITC">
    <w:altName w:val="Mongolian Baiti"/>
    <w:panose1 w:val="03050502040202030202"/>
    <w:charset w:val="00"/>
    <w:family w:val="auto"/>
    <w:pitch w:val="default"/>
    <w:sig w:usb0="00000000" w:usb1="00000000" w:usb2="00000000" w:usb3="00000000" w:csb0="20000001" w:csb1="00000000"/>
  </w:font>
  <w:font w:name="Juice ITC">
    <w:altName w:val="Gabriola"/>
    <w:panose1 w:val="04040403040A02020202"/>
    <w:charset w:val="00"/>
    <w:family w:val="auto"/>
    <w:pitch w:val="default"/>
    <w:sig w:usb0="00000000" w:usb1="00000000" w:usb2="00000000" w:usb3="00000000" w:csb0="20000001" w:csb1="00000000"/>
  </w:font>
  <w:font w:name="Jokerman">
    <w:altName w:val="Gabriola"/>
    <w:panose1 w:val="04090605060D06020702"/>
    <w:charset w:val="00"/>
    <w:family w:val="auto"/>
    <w:pitch w:val="default"/>
    <w:sig w:usb0="00000000" w:usb1="00000000" w:usb2="00000000" w:usb3="00000000" w:csb0="20000001" w:csb1="00000000"/>
  </w:font>
  <w:font w:name="Javanese Text">
    <w:altName w:val="Vrinda"/>
    <w:panose1 w:val="02000000000000000000"/>
    <w:charset w:val="00"/>
    <w:family w:val="auto"/>
    <w:pitch w:val="default"/>
    <w:sig w:usb0="00000000" w:usb1="00000000" w:usb2="00000000" w:usb3="00000000" w:csb0="00000001" w:csb1="00000000"/>
  </w:font>
  <w:font w:name="微软雅黑 Light">
    <w:altName w:val="黑体"/>
    <w:panose1 w:val="020B0502040204020203"/>
    <w:charset w:val="86"/>
    <w:family w:val="auto"/>
    <w:pitch w:val="default"/>
    <w:sig w:usb0="00000000" w:usb1="00000000" w:usb2="00000016" w:usb3="00000000" w:csb0="0004001F" w:csb1="00000000"/>
  </w:font>
  <w:font w:name="方正楷体繁体">
    <w:altName w:val="宋体"/>
    <w:panose1 w:val="02010601030101010101"/>
    <w:charset w:val="86"/>
    <w:family w:val="auto"/>
    <w:pitch w:val="default"/>
    <w:sig w:usb0="00000000" w:usb1="00000000" w:usb2="00000000" w:usb3="00000000" w:csb0="00040000" w:csb1="00000000"/>
  </w:font>
  <w:font w:name="方正水柱简体">
    <w:altName w:val="微软雅黑"/>
    <w:panose1 w:val="02010601030101010101"/>
    <w:charset w:val="86"/>
    <w:family w:val="auto"/>
    <w:pitch w:val="default"/>
    <w:sig w:usb0="00000000" w:usb1="00000000" w:usb2="00000000" w:usb3="00000000" w:csb0="00040000" w:csb1="00000000"/>
  </w:font>
  <w:font w:name="方正水柱繁体">
    <w:altName w:val="微软雅黑"/>
    <w:panose1 w:val="02010601030101010101"/>
    <w:charset w:val="86"/>
    <w:family w:val="auto"/>
    <w:pitch w:val="default"/>
    <w:sig w:usb0="00000000" w:usb1="00000000" w:usb2="00000000" w:usb3="00000000" w:csb0="00040000" w:csb1="00000000"/>
  </w:font>
  <w:font w:name="方正粗圆简体">
    <w:altName w:val="宋体"/>
    <w:panose1 w:val="02010601030101010101"/>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超粗黑简体">
    <w:altName w:val="黑体"/>
    <w:panose1 w:val="02010601030101010101"/>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小标宋体">
    <w:altName w:val="宋体"/>
    <w:panose1 w:val="00000000000000000000"/>
    <w:charset w:val="86"/>
    <w:family w:val="roman"/>
    <w:pitch w:val="default"/>
    <w:sig w:usb0="00000000" w:usb1="00000000" w:usb2="00000000" w:usb3="00000000" w:csb0="0000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Vrinda">
    <w:panose1 w:val="020B0502040204020203"/>
    <w:charset w:val="00"/>
    <w:family w:val="auto"/>
    <w:pitch w:val="default"/>
    <w:sig w:usb0="00010003" w:usb1="00000000" w:usb2="00000000" w:usb3="00000000" w:csb0="00000001" w:csb1="00000000"/>
  </w:font>
  <w:font w:name="Franklin Gothic Medium">
    <w:panose1 w:val="020B0603020102020204"/>
    <w:charset w:val="00"/>
    <w:family w:val="auto"/>
    <w:pitch w:val="default"/>
    <w:sig w:usb0="00000287" w:usb1="00000000" w:usb2="00000000" w:usb3="00000000" w:csb0="2000009F" w:csb1="DFD70000"/>
  </w:font>
  <w:font w:name="Segoe UI Semibold">
    <w:panose1 w:val="020B0702040204020203"/>
    <w:charset w:val="00"/>
    <w:family w:val="auto"/>
    <w:pitch w:val="default"/>
    <w:sig w:usb0="E00002FF" w:usb1="4000A47B" w:usb2="00000001" w:usb3="00000000" w:csb0="2000019F" w:csb1="00000000"/>
  </w:font>
  <w:font w:name="Palatino Linotype">
    <w:panose1 w:val="02040502050505030304"/>
    <w:charset w:val="00"/>
    <w:family w:val="auto"/>
    <w:pitch w:val="default"/>
    <w:sig w:usb0="E0000287" w:usb1="40000013" w:usb2="00000000" w:usb3="00000000" w:csb0="2000019F" w:csb1="00000000"/>
  </w:font>
  <w:font w:name="Leelawadee">
    <w:panose1 w:val="020B0502040204020203"/>
    <w:charset w:val="00"/>
    <w:family w:val="auto"/>
    <w:pitch w:val="default"/>
    <w:sig w:usb0="810000AF" w:usb1="4000204B" w:usb2="00000000" w:usb3="00000000" w:csb0="20010001" w:csb1="00000000"/>
  </w:font>
  <w:font w:name="Yu Gothic UI">
    <w:altName w:val="Meiryo UI"/>
    <w:panose1 w:val="020B0500000000000000"/>
    <w:charset w:val="80"/>
    <w:family w:val="auto"/>
    <w:pitch w:val="default"/>
    <w:sig w:usb0="00000000" w:usb1="00000000" w:usb2="00000016" w:usb3="00000000" w:csb0="2002009F" w:csb1="00000000"/>
  </w:font>
  <w:font w:name="Malgun Gothic Semilight">
    <w:altName w:val="宋体"/>
    <w:panose1 w:val="020B0502040204020203"/>
    <w:charset w:val="86"/>
    <w:family w:val="auto"/>
    <w:pitch w:val="default"/>
    <w:sig w:usb0="00000000" w:usb1="00000000" w:usb2="00000012" w:usb3="00000000" w:csb0="203E01BD" w:csb1="D7FF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UI">
    <w:altName w:val="宋体"/>
    <w:panose1 w:val="020B0503020204020204"/>
    <w:charset w:val="86"/>
    <w:family w:val="auto"/>
    <w:pitch w:val="default"/>
    <w:sig w:usb0="00000000" w:usb1="00000000" w:usb2="00000016" w:usb3="00000000" w:csb0="0004001F" w:csb1="00000000"/>
  </w:font>
  <w:font w:name="Microsoft YaHei UI Light">
    <w:altName w:val="宋体"/>
    <w:panose1 w:val="020B0502040204020203"/>
    <w:charset w:val="86"/>
    <w:family w:val="auto"/>
    <w:pitch w:val="default"/>
    <w:sig w:usb0="00000000" w:usb1="00000000" w:usb2="00000016" w:usb3="00000000" w:csb0="0004001F" w:csb1="00000000"/>
  </w:font>
  <w:font w:name="Microsoft JhengHei UI">
    <w:altName w:val="Microsoft JhengHei"/>
    <w:panose1 w:val="020B0604030504040204"/>
    <w:charset w:val="88"/>
    <w:family w:val="auto"/>
    <w:pitch w:val="default"/>
    <w:sig w:usb0="00000000" w:usb1="00000000" w:usb2="00000016" w:usb3="00000000" w:csb0="00100009" w:csb1="00000000"/>
  </w:font>
  <w:font w:name="CESI仿宋-GB2312">
    <w:altName w:val="仿宋"/>
    <w:panose1 w:val="00000000000000000000"/>
    <w:charset w:val="00"/>
    <w:family w:val="auto"/>
    <w:pitch w:val="default"/>
    <w:sig w:usb0="00000000" w:usb1="00000000" w:usb2="00000000" w:usb3="00000000" w:csb0="00000000" w:csb1="00000000"/>
  </w:font>
  <w:font w:name="FZDBSJW--GB1-0">
    <w:altName w:val="宋体"/>
    <w:panose1 w:val="00000000000000000000"/>
    <w:charset w:val="86"/>
    <w:family w:val="auto"/>
    <w:pitch w:val="default"/>
    <w:sig w:usb0="00000000" w:usb1="00000000" w:usb2="00000000" w:usb3="00000000" w:csb0="00040000" w:csb1="00000000"/>
  </w:font>
  <w:font w:name="ff-tisa-web-pro-1">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等线">
    <w:altName w:val="Segoe Print"/>
    <w:panose1 w:val="00000000000000000000"/>
    <w:charset w:val="00"/>
    <w:family w:val="auto"/>
    <w:pitch w:val="default"/>
    <w:sig w:usb0="00000000" w:usb1="00000000" w:usb2="00000000" w:usb3="00000000" w:csb0="00000000" w:csb1="00000000"/>
  </w:font>
  <w:font w:name="新宋体-18030">
    <w:altName w:val="微软雅黑"/>
    <w:panose1 w:val="02010609060101010101"/>
    <w:charset w:val="86"/>
    <w:family w:val="auto"/>
    <w:pitch w:val="default"/>
    <w:sig w:usb0="00000000" w:usb1="00000000" w:usb2="000A005E" w:usb3="00000000" w:csb0="00040001" w:csb1="00000000"/>
  </w:font>
  <w:font w:name="文星标宋">
    <w:altName w:val="微软雅黑"/>
    <w:panose1 w:val="02010604000101010101"/>
    <w:charset w:val="86"/>
    <w:family w:val="auto"/>
    <w:pitch w:val="default"/>
    <w:sig w:usb0="00000000" w:usb1="00000000" w:usb2="00000000" w:usb3="00000000" w:csb0="00040001" w:csb1="00000000"/>
  </w:font>
  <w:font w:name="方正魏碑繁体">
    <w:altName w:val="宋体"/>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叶根友空心简体">
    <w:altName w:val="宋体"/>
    <w:panose1 w:val="02010601030101010101"/>
    <w:charset w:val="86"/>
    <w:family w:val="auto"/>
    <w:pitch w:val="default"/>
    <w:sig w:usb0="00000000" w:usb1="00000000" w:usb2="00000000" w:usb3="00000000" w:csb0="00040000" w:csb1="00000000"/>
  </w:font>
  <w:font w:name="汉仪立黑简">
    <w:altName w:val="黑体"/>
    <w:panose1 w:val="02010604000101010101"/>
    <w:charset w:val="86"/>
    <w:family w:val="auto"/>
    <w:pitch w:val="default"/>
    <w:sig w:usb0="00000000" w:usb1="00000000" w:usb2="00000002" w:usb3="00000000" w:csb0="00040000" w:csb1="00000000"/>
  </w:font>
  <w:font w:name="迷你简硬笔行书">
    <w:altName w:val="宋体"/>
    <w:panose1 w:val="03000509000000000000"/>
    <w:charset w:val="86"/>
    <w:family w:val="auto"/>
    <w:pitch w:val="default"/>
    <w:sig w:usb0="00000000" w:usb1="00000000" w:usb2="00000000" w:usb3="00000000" w:csb0="00040000" w:csb1="00000000"/>
  </w:font>
  <w:font w:name="条幅黑体">
    <w:altName w:val="黑体"/>
    <w:panose1 w:val="02010601030101010101"/>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s New Roman＇">
    <w:altName w:val="Segoe Print"/>
    <w:panose1 w:val="00000000000000000000"/>
    <w:charset w:val="00"/>
    <w:family w:val="auto"/>
    <w:pitch w:val="default"/>
    <w:sig w:usb0="00000000" w:usb1="00000000" w:usb2="00000000" w:usb3="00000000" w:csb0="00000000" w:csb1="00000000"/>
  </w:font>
  <w:font w:name="Microsoft JhengHei Light">
    <w:altName w:val="宋体"/>
    <w:panose1 w:val="020B0304030504040204"/>
    <w:charset w:val="86"/>
    <w:family w:val="auto"/>
    <w:pitch w:val="default"/>
    <w:sig w:usb0="00000000" w:usb1="00000000" w:usb2="00000016" w:usb3="00000000" w:csb0="00100009" w:csb1="00000000"/>
  </w:font>
  <w:font w:name="AR CHRISTY">
    <w:altName w:val="Vrinda"/>
    <w:panose1 w:val="02000000000000000000"/>
    <w:charset w:val="00"/>
    <w:family w:val="auto"/>
    <w:pitch w:val="default"/>
    <w:sig w:usb0="00000000" w:usb1="00000000" w:usb2="00000000" w:usb3="00000000" w:csb0="00000001" w:csb1="00000000"/>
  </w:font>
  <w:font w:name="AR DELANEY">
    <w:altName w:val="Vrinda"/>
    <w:panose1 w:val="02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Cordia New">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dugi">
    <w:altName w:val="Vrinda"/>
    <w:panose1 w:val="020B0502040204020203"/>
    <w:charset w:val="00"/>
    <w:family w:val="auto"/>
    <w:pitch w:val="default"/>
    <w:sig w:usb0="00000000" w:usb1="00000000" w:usb2="00003000" w:usb3="00000000" w:csb0="00000001" w:csb1="000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Sitka Display">
    <w:altName w:val="PMingLiU-ExtB"/>
    <w:panose1 w:val="02000505000000020004"/>
    <w:charset w:val="00"/>
    <w:family w:val="auto"/>
    <w:pitch w:val="default"/>
    <w:sig w:usb0="00000000" w:usb1="00000000" w:usb2="00000000" w:usb3="00000000" w:csb0="2000019F" w:csb1="00000000"/>
  </w:font>
  <w:font w:name="Impact">
    <w:panose1 w:val="020B080603090205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eelawadee UI Semilight">
    <w:altName w:val="Leelawadee"/>
    <w:panose1 w:val="020B0402040204020203"/>
    <w:charset w:val="00"/>
    <w:family w:val="auto"/>
    <w:pitch w:val="default"/>
    <w:sig w:usb0="00000000" w:usb1="00000000" w:usb2="00010000" w:usb3="00000001" w:csb0="00010101" w:csb1="00000000"/>
  </w:font>
  <w:font w:name="LilyUPC">
    <w:panose1 w:val="020B0604020202020204"/>
    <w:charset w:val="00"/>
    <w:family w:val="auto"/>
    <w:pitch w:val="default"/>
    <w:sig w:usb0="01000007" w:usb1="00000002" w:usb2="00000000" w:usb3="00000000" w:csb0="00010001" w:csb1="00000000"/>
  </w:font>
  <w:font w:name="Lucida Console">
    <w:panose1 w:val="020B0609040504020204"/>
    <w:charset w:val="00"/>
    <w:family w:val="auto"/>
    <w:pitch w:val="default"/>
    <w:sig w:usb0="8000028F" w:usb1="00001800" w:usb2="00000000" w:usb3="00000000" w:csb0="0000001F" w:csb1="D7D70000"/>
  </w:font>
  <w:font w:name="Microsoft Himalaya">
    <w:panose1 w:val="01010100010101010101"/>
    <w:charset w:val="00"/>
    <w:family w:val="auto"/>
    <w:pitch w:val="default"/>
    <w:sig w:usb0="80000003" w:usb1="00010000" w:usb2="0000004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icrosoft Tai Le">
    <w:panose1 w:val="020B0502040204020203"/>
    <w:charset w:val="00"/>
    <w:family w:val="auto"/>
    <w:pitch w:val="default"/>
    <w:sig w:usb0="00000003" w:usb1="00000000" w:usb2="40000000" w:usb3="00000000" w:csb0="00000001" w:csb1="00000000"/>
  </w:font>
  <w:font w:name="Microsoft Yi Baiti">
    <w:panose1 w:val="03000500000000000000"/>
    <w:charset w:val="00"/>
    <w:family w:val="auto"/>
    <w:pitch w:val="default"/>
    <w:sig w:usb0="80000003" w:usb1="00010402" w:usb2="00080002" w:usb3="00000000" w:csb0="00000001" w:csb1="00000000"/>
  </w:font>
  <w:font w:name="Myanmar Text">
    <w:altName w:val="Vrinda"/>
    <w:panose1 w:val="020B0502040204020203"/>
    <w:charset w:val="00"/>
    <w:family w:val="auto"/>
    <w:pitch w:val="default"/>
    <w:sig w:usb0="00000000" w:usb1="00000000" w:usb2="00000400" w:usb3="00000000" w:csb0="00000001" w:csb1="00000000"/>
  </w:font>
  <w:font w:name="Nyala">
    <w:panose1 w:val="02000504070300020003"/>
    <w:charset w:val="00"/>
    <w:family w:val="auto"/>
    <w:pitch w:val="default"/>
    <w:sig w:usb0="A000006F" w:usb1="00000000" w:usb2="00000800" w:usb3="00000000" w:csb0="00000093"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Segoe Script">
    <w:panose1 w:val="020B0504020000000003"/>
    <w:charset w:val="00"/>
    <w:family w:val="auto"/>
    <w:pitch w:val="default"/>
    <w:sig w:usb0="0000028F" w:usb1="00000000" w:usb2="00000000" w:usb3="00000000" w:csb0="0000009F" w:csb1="00000000"/>
  </w:font>
  <w:font w:name="Segoe UI Black">
    <w:altName w:val="Segoe UI"/>
    <w:panose1 w:val="020B0A02040204020203"/>
    <w:charset w:val="00"/>
    <w:family w:val="auto"/>
    <w:pitch w:val="default"/>
    <w:sig w:usb0="00000000" w:usb1="00000000" w:usb2="00000021" w:usb3="00000000" w:csb0="2000019F" w:csb1="00000000"/>
  </w:font>
  <w:font w:name="Segoe UI Semilight">
    <w:altName w:val="Segoe UI"/>
    <w:panose1 w:val="020B0402040204020203"/>
    <w:charset w:val="00"/>
    <w:family w:val="auto"/>
    <w:pitch w:val="default"/>
    <w:sig w:usb0="00000000" w:usb1="00000000" w:usb2="00000009" w:usb3="00000000" w:csb0="200001FF" w:csb1="00000000"/>
  </w:font>
  <w:font w:name="Sitka Text">
    <w:altName w:val="PMingLiU-ExtB"/>
    <w:panose1 w:val="02000505000000020004"/>
    <w:charset w:val="00"/>
    <w:family w:val="auto"/>
    <w:pitch w:val="default"/>
    <w:sig w:usb0="00000000" w:usb1="00000000" w:usb2="00000000" w:usb3="00000000" w:csb0="2000019F" w:csb1="00000000"/>
  </w:font>
  <w:font w:name="Sylfaen">
    <w:panose1 w:val="010A0502050306030303"/>
    <w:charset w:val="00"/>
    <w:family w:val="auto"/>
    <w:pitch w:val="default"/>
    <w:sig w:usb0="04000687" w:usb1="00000000" w:usb2="00000000" w:usb3="00000000" w:csb0="2000009F" w:csb1="00000000"/>
  </w:font>
  <w:font w:name="Gloucester MT Extra Condensed">
    <w:altName w:val="MT Extra"/>
    <w:panose1 w:val="02030808020601010101"/>
    <w:charset w:val="00"/>
    <w:family w:val="auto"/>
    <w:pitch w:val="default"/>
    <w:sig w:usb0="00000000"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Simplified Arabic">
    <w:panose1 w:val="02020603050405020304"/>
    <w:charset w:val="00"/>
    <w:family w:val="auto"/>
    <w:pitch w:val="default"/>
    <w:sig w:usb0="00002003" w:usb1="00000000" w:usb2="00000000" w:usb3="00000000" w:csb0="00000041" w:csb1="20080000"/>
  </w:font>
  <w:font w:name="Sakkal Majalla">
    <w:panose1 w:val="02000000000000000000"/>
    <w:charset w:val="00"/>
    <w:family w:val="auto"/>
    <w:pitch w:val="default"/>
    <w:sig w:usb0="A000207F" w:usb1="C000204B" w:usb2="00000008" w:usb3="00000000" w:csb0="200000D3" w:csb1="0000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方正卡通繁体">
    <w:altName w:val="宋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00000" w:csb1="00000000"/>
  </w:font>
  <w:font w:name="_4eff_5b8b">
    <w:altName w:val="Times New Roman"/>
    <w:panose1 w:val="00000000000000000000"/>
    <w:charset w:val="00"/>
    <w:family w:val="roman"/>
    <w:pitch w:val="default"/>
    <w:sig w:usb0="00000000" w:usb1="00000000" w:usb2="00000000" w:usb3="00000000" w:csb0="00000000" w:csb1="00000000"/>
  </w:font>
  <w:font w:name="长城小标宋体">
    <w:altName w:val="宋体"/>
    <w:panose1 w:val="02010609010101010101"/>
    <w:charset w:val="86"/>
    <w:family w:val="auto"/>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黑体"/>
    <w:panose1 w:val="03000509000000000000"/>
    <w:charset w:val="86"/>
    <w:family w:val="script"/>
    <w:pitch w:val="default"/>
    <w:sig w:usb0="00000000" w:usb1="00000000" w:usb2="00000010" w:usb3="00000000" w:csb0="00040000" w:csb1="00000000"/>
  </w:font>
  <w:font w:name="????">
    <w:altName w:val="Courier New"/>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文星书宋">
    <w:altName w:val="宋体"/>
    <w:panose1 w:val="02010604000101010101"/>
    <w:charset w:val="86"/>
    <w:family w:val="auto"/>
    <w:pitch w:val="default"/>
    <w:sig w:usb0="00000000" w:usb1="00000000" w:usb2="00000010" w:usb3="00000000" w:csb0="00040001" w:csb1="00000000"/>
  </w:font>
  <w:font w:name="文星仿宋">
    <w:altName w:val="仿宋"/>
    <w:panose1 w:val="02010604000101010101"/>
    <w:charset w:val="86"/>
    <w:family w:val="auto"/>
    <w:pitch w:val="default"/>
    <w:sig w:usb0="00000000" w:usb1="00000000" w:usb2="00000010" w:usb3="00000000" w:csb0="00040001" w:csb1="00000000"/>
  </w:font>
  <w:font w:name="方正仿宋_GBK">
    <w:altName w:val="微软雅黑"/>
    <w:panose1 w:val="02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方正隶二繁体">
    <w:altName w:val="宋体"/>
    <w:panose1 w:val="03000509000000000000"/>
    <w:charset w:val="86"/>
    <w:family w:val="auto"/>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Calibri">
    <w:panose1 w:val="020F0502020204030204"/>
    <w:charset w:val="86"/>
    <w:family w:val="swiss"/>
    <w:pitch w:val="default"/>
    <w:sig w:usb0="E00002FF" w:usb1="4000ACFF" w:usb2="00000001" w:usb3="00000000" w:csb0="2000019F" w:csb1="00000000"/>
  </w:font>
  <w:font w:name="Courier (W1)">
    <w:altName w:val="Segoe Print"/>
    <w:panose1 w:val="00000000000000000000"/>
    <w:charset w:val="00"/>
    <w:family w:val="modern"/>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93" w:csb1="00000000"/>
  </w:font>
  <w:font w:name="方正启体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文星黑体">
    <w:altName w:val="黑体"/>
    <w:panose1 w:val="02010604000101010101"/>
    <w:charset w:val="86"/>
    <w:family w:val="auto"/>
    <w:pitch w:val="default"/>
    <w:sig w:usb0="00000000" w:usb1="00000000" w:usb2="00000010" w:usb3="00000000" w:csb0="00040001" w:csb1="00000000"/>
  </w:font>
  <w:font w:name="Century Gothic">
    <w:altName w:val="Segoe Print"/>
    <w:panose1 w:val="020B0502020202020204"/>
    <w:charset w:val="00"/>
    <w:family w:val="auto"/>
    <w:pitch w:val="default"/>
    <w:sig w:usb0="00000000" w:usb1="00000000" w:usb2="00000000" w:usb3="00000000" w:csb0="2000009F" w:csb1="DFD70000"/>
  </w:font>
  <w:font w:name="Verdana,ˎ̥">
    <w:altName w:val="Times New Roman"/>
    <w:panose1 w:val="00000000000000000000"/>
    <w:charset w:val="00"/>
    <w:family w:val="roman"/>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u7b49u7ebf">
    <w:altName w:val="Segoe Print"/>
    <w:panose1 w:val="00000000000000000000"/>
    <w:charset w:val="00"/>
    <w:family w:val="auto"/>
    <w:pitch w:val="default"/>
    <w:sig w:usb0="00000000" w:usb1="00000000" w:usb2="00000000" w:usb3="00000000" w:csb0="00000000" w:csb1="00000000"/>
  </w:font>
  <w:font w:name="MT Extra">
    <w:panose1 w:val="05050102010205020202"/>
    <w:charset w:val="02"/>
    <w:family w:val="roman"/>
    <w:pitch w:val="default"/>
    <w:sig w:usb0="80000000" w:usb1="00000000" w:usb2="00000000" w:usb3="00000000" w:csb0="00000000" w:csb1="00000000"/>
  </w:font>
  <w:font w:name="长城大标宋体">
    <w:altName w:val="宋体"/>
    <w:panose1 w:val="02010609010101010101"/>
    <w:charset w:val="86"/>
    <w:family w:val="modern"/>
    <w:pitch w:val="default"/>
    <w:sig w:usb0="00000000" w:usb1="00000000" w:usb2="00000000" w:usb3="00000000" w:csb0="00000000" w:csb1="00000000"/>
  </w:font>
  <w:font w:name="FZZHUNYSJW">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JasmineUPC">
    <w:panose1 w:val="02020603050405020304"/>
    <w:charset w:val="00"/>
    <w:family w:val="auto"/>
    <w:pitch w:val="default"/>
    <w:sig w:usb0="01000007" w:usb1="00000002" w:usb2="00000000" w:usb3="00000000" w:csb0="00010001" w:csb1="00000000"/>
  </w:font>
  <w:font w:name="Kalinga">
    <w:panose1 w:val="020B0502040204020203"/>
    <w:charset w:val="00"/>
    <w:family w:val="auto"/>
    <w:pitch w:val="default"/>
    <w:sig w:usb0="00080003" w:usb1="00000000" w:usb2="00000000" w:usb3="00000000" w:csb0="00000001" w:csb1="00000000"/>
  </w:font>
  <w:font w:name="&amp;quot">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方正小标宋_GBK">
    <w:altName w:val="微软雅黑"/>
    <w:panose1 w:val="02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Calibri">
    <w:panose1 w:val="020F0502020204030204"/>
    <w:charset w:val="01"/>
    <w:family w:val="auto"/>
    <w:pitch w:val="default"/>
    <w:sig w:usb0="E00002FF" w:usb1="4000ACFF" w:usb2="00000001" w:usb3="00000000" w:csb0="2000019F" w:csb1="00000000"/>
  </w:font>
  <w:font w:name="文鼎小标宋简">
    <w:altName w:val="宋体"/>
    <w:panose1 w:val="00000000000000000000"/>
    <w:charset w:val="86"/>
    <w:family w:val="auto"/>
    <w:pitch w:val="default"/>
    <w:sig w:usb0="00000000" w:usb1="00000000" w:usb2="00000010" w:usb3="00000000" w:csb0="00040000" w:csb1="00000000"/>
  </w:font>
  <w:font w:name="??GB2312">
    <w:altName w:val="Segoe Print"/>
    <w:panose1 w:val="00000000000000000000"/>
    <w:charset w:val="00"/>
    <w:family w:val="auto"/>
    <w:pitch w:val="default"/>
    <w:sig w:usb0="00000000" w:usb1="00000000" w:usb2="00000000" w:usb3="00000000" w:csb0="00000001"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Aharoni">
    <w:panose1 w:val="02010803020104030203"/>
    <w:charset w:val="00"/>
    <w:family w:val="auto"/>
    <w:pitch w:val="default"/>
    <w:sig w:usb0="00000801" w:usb1="00000000" w:usb2="00000000" w:usb3="00000000" w:csb0="00000020" w:csb1="00200000"/>
  </w:font>
  <w:font w:name="font-weight : 400">
    <w:altName w:val="Segoe Print"/>
    <w:panose1 w:val="00000000000000000000"/>
    <w:charset w:val="00"/>
    <w:family w:val="auto"/>
    <w:pitch w:val="default"/>
    <w:sig w:usb0="00000000" w:usb1="00000000" w:usb2="00000000" w:usb3="00000000" w:csb0="00000000" w:csb1="00000000"/>
  </w:font>
  <w:font w:name="Arabic Typesetting">
    <w:panose1 w:val="03020402040406030203"/>
    <w:charset w:val="00"/>
    <w:family w:val="auto"/>
    <w:pitch w:val="default"/>
    <w:sig w:usb0="A000206F" w:usb1="C0000000" w:usb2="00000008" w:usb3="00000000" w:csb0="200000D3" w:csb1="00000000"/>
  </w:font>
  <w:font w:name="Aparajita">
    <w:panose1 w:val="020B0604020202020204"/>
    <w:charset w:val="00"/>
    <w:family w:val="auto"/>
    <w:pitch w:val="default"/>
    <w:sig w:usb0="00008003" w:usb1="00000000" w:usb2="00000000" w:usb3="00000000" w:csb0="00000001" w:csb1="00000000"/>
  </w:font>
  <w:font w:name="Agency FB">
    <w:altName w:val="Malgun Gothic"/>
    <w:panose1 w:val="020B0503020202020204"/>
    <w:charset w:val="00"/>
    <w:family w:val="auto"/>
    <w:pitch w:val="default"/>
    <w:sig w:usb0="00000000" w:usb1="00000000" w:usb2="00000000" w:usb3="00000000" w:csb0="20000001" w:csb1="00000000"/>
  </w:font>
  <w:font w:name="方正兰亭中黑_GBK">
    <w:altName w:val="黑体"/>
    <w:panose1 w:val="02000000000000000000"/>
    <w:charset w:val="86"/>
    <w:family w:val="auto"/>
    <w:pitch w:val="default"/>
    <w:sig w:usb0="00000000" w:usb1="00000000" w:usb2="00082016"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PingFangSC-Regular">
    <w:altName w:val="Segoe Print"/>
    <w:panose1 w:val="00000000000000000000"/>
    <w:charset w:val="00"/>
    <w:family w:val="auto"/>
    <w:pitch w:val="default"/>
    <w:sig w:usb0="00000000" w:usb1="00000000" w:usb2="00000000" w:usb3="00000000" w:csb0="00040001" w:csb1="00000000"/>
  </w:font>
  <w:font w:name="时装斑马魏,做字网周周都有新款">
    <w:altName w:val="宋体"/>
    <w:panose1 w:val="00000000000000000000"/>
    <w:charset w:val="86"/>
    <w:family w:val="auto"/>
    <w:pitch w:val="default"/>
    <w:sig w:usb0="00000000" w:usb1="00000000" w:usb2="00000000" w:usb3="00000000" w:csb0="00040000" w:csb1="00000000"/>
  </w:font>
  <w:font w:name="方正兰亭特黑简体">
    <w:altName w:val="黑体"/>
    <w:panose1 w:val="02000000000000000000"/>
    <w:charset w:val="86"/>
    <w:family w:val="auto"/>
    <w:pitch w:val="default"/>
    <w:sig w:usb0="00000000" w:usb1="00000000" w:usb2="00000000" w:usb3="00000000" w:csb0="00040000" w:csb1="00000000"/>
  </w:font>
  <w:font w:name="LF_Kai">
    <w:altName w:val="宋体"/>
    <w:panose1 w:val="00000000000000000000"/>
    <w:charset w:val="86"/>
    <w:family w:val="script"/>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
    <w:altName w:val="宋体"/>
    <w:panose1 w:val="00000000000000000000"/>
    <w:charset w:val="86"/>
    <w:family w:val="swiss"/>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mircosoft yahei">
    <w:altName w:val="Segoe Print"/>
    <w:panose1 w:val="00000000000000000000"/>
    <w:charset w:val="00"/>
    <w:family w:val="auto"/>
    <w:pitch w:val="default"/>
    <w:sig w:usb0="00000000" w:usb1="00000000" w:usb2="00000000" w:usb3="00000000" w:csb0="00000000" w:csb1="00000000"/>
  </w:font>
  <w:font w:name="cnrfont">
    <w:altName w:val="Segoe Print"/>
    <w:panose1 w:val="00000000000000000000"/>
    <w:charset w:val="00"/>
    <w:family w:val="auto"/>
    <w:pitch w:val="default"/>
    <w:sig w:usb0="00000000" w:usb1="00000000" w:usb2="00000000" w:usb3="00000000" w:csb0="00000000" w:csb1="00000000"/>
  </w:font>
  <w:font w:name="tibetan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uyghurfont">
    <w:altName w:val="Segoe Print"/>
    <w:panose1 w:val="00000000000000000000"/>
    <w:charset w:val="00"/>
    <w:family w:val="auto"/>
    <w:pitch w:val="default"/>
    <w:sig w:usb0="00000000" w:usb1="00000000" w:usb2="00000000" w:usb3="00000000" w:csb0="00000000" w:csb1="00000000"/>
  </w:font>
  <w:font w:name="Informal Roman">
    <w:altName w:val="Mongolian Baiti"/>
    <w:panose1 w:val="030604020304060B0204"/>
    <w:charset w:val="00"/>
    <w:family w:val="script"/>
    <w:pitch w:val="default"/>
    <w:sig w:usb0="00000000" w:usb1="00000000" w:usb2="00000000" w:usb3="00000000" w:csb0="20000001" w:csb1="00000000"/>
  </w:font>
  <w:font w:name="MS UI Gothic">
    <w:panose1 w:val="020B0600070205080204"/>
    <w:charset w:val="80"/>
    <w:family w:val="auto"/>
    <w:pitch w:val="default"/>
    <w:sig w:usb0="E00002FF" w:usb1="6AC7FDFB" w:usb2="00000012" w:usb3="00000000" w:csb0="4002009F" w:csb1="DFD70000"/>
  </w:font>
  <w:font w:name="＇方正小标宋简体＇">
    <w:altName w:val="宋体"/>
    <w:panose1 w:val="00000000000000000000"/>
    <w:charset w:val="00"/>
    <w:family w:val="auto"/>
    <w:pitch w:val="default"/>
    <w:sig w:usb0="00000000" w:usb1="00000000" w:usb2="00000000" w:usb3="00000000" w:csb0="00040001" w:csb1="00000000"/>
  </w:font>
  <w:font w:name="＇楷体_GB2312＇">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黑体＇">
    <w:altName w:val="黑体"/>
    <w:panose1 w:val="00000000000000000000"/>
    <w:charset w:val="00"/>
    <w:family w:val="auto"/>
    <w:pitch w:val="default"/>
    <w:sig w:usb0="00000000" w:usb1="00000000" w:usb2="00000000" w:usb3="00000000" w:csb0="00040001" w:csb1="00000000"/>
  </w:font>
  <w:font w:name="Marlett">
    <w:panose1 w:val="00000000000000000000"/>
    <w:charset w:val="00"/>
    <w:family w:val="auto"/>
    <w:pitch w:val="default"/>
    <w:sig w:usb0="00000000" w:usb1="00000000" w:usb2="00000000" w:usb3="00000000" w:csb0="80000000" w:csb1="00000000"/>
  </w:font>
  <w:font w:name="Microsoft New Tai Lue">
    <w:panose1 w:val="020B0502040204020203"/>
    <w:charset w:val="00"/>
    <w:family w:val="auto"/>
    <w:pitch w:val="default"/>
    <w:sig w:usb0="00000003" w:usb1="00000000" w:usb2="80000000" w:usb3="00000000" w:csb0="00000001" w:csb1="00000000"/>
  </w:font>
  <w:font w:name="Microsoft Uighur">
    <w:panose1 w:val="02000000000000000000"/>
    <w:charset w:val="00"/>
    <w:family w:val="auto"/>
    <w:pitch w:val="default"/>
    <w:sig w:usb0="00002003" w:usb1="80000000" w:usb2="00000008" w:usb3="00000000" w:csb0="00000041" w:csb1="00000000"/>
  </w:font>
  <w:font w:name="Miriam">
    <w:panose1 w:val="020B0502050101010101"/>
    <w:charset w:val="00"/>
    <w:family w:val="auto"/>
    <w:pitch w:val="default"/>
    <w:sig w:usb0="00000801" w:usb1="00000000" w:usb2="00000000" w:usb3="00000000" w:csb0="00000020" w:csb1="00200000"/>
  </w:font>
  <w:font w:name="Miriam Fixed">
    <w:panose1 w:val="020B0509050101010101"/>
    <w:charset w:val="00"/>
    <w:family w:val="auto"/>
    <w:pitch w:val="default"/>
    <w:sig w:usb0="00000801" w:usb1="00000000" w:usb2="00000000" w:usb3="00000000" w:csb0="00000020" w:csb1="00200000"/>
  </w:font>
  <w:font w:name="MoolBoran">
    <w:panose1 w:val="020B0100010101010101"/>
    <w:charset w:val="00"/>
    <w:family w:val="auto"/>
    <w:pitch w:val="default"/>
    <w:sig w:usb0="8000000F" w:usb1="0000204A" w:usb2="00010000" w:usb3="00000000" w:csb0="00000001" w:csb1="00000000"/>
  </w:font>
  <w:font w:name="MV Boli">
    <w:panose1 w:val="02000500030200090000"/>
    <w:charset w:val="00"/>
    <w:family w:val="auto"/>
    <w:pitch w:val="default"/>
    <w:sig w:usb0="00000003" w:usb1="00000000" w:usb2="00000100" w:usb3="00000000" w:csb0="00000001" w:csb1="00000000"/>
  </w:font>
  <w:font w:name="Levenim MT">
    <w:panose1 w:val="02010502060101010101"/>
    <w:charset w:val="00"/>
    <w:family w:val="auto"/>
    <w:pitch w:val="default"/>
    <w:sig w:usb0="00000801" w:usb1="00000000" w:usb2="00000000" w:usb3="00000000" w:csb0="00000020" w:csb1="00200000"/>
  </w:font>
  <w:font w:name="仿宋">
    <w:panose1 w:val="02010609060101010101"/>
    <w:charset w:val="7A"/>
    <w:family w:val="modern"/>
    <w:pitch w:val="default"/>
    <w:sig w:usb0="800002BF" w:usb1="38CF7CFA" w:usb2="00000016"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长城大标宋体">
    <w:altName w:val="宋体"/>
    <w:panose1 w:val="02010609010101010101"/>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AdobeSongStd-Light">
    <w:altName w:val="Times New Roman"/>
    <w:panose1 w:val="00000000000000000000"/>
    <w:charset w:val="00"/>
    <w:family w:val="auto"/>
    <w:pitch w:val="default"/>
    <w:sig w:usb0="00000000" w:usb1="00000000" w:usb2="00000000" w:usb3="00000000" w:csb0="00000000" w:csb1="00000000"/>
  </w:font>
  <w:font w:name="Comic Sans MS">
    <w:panose1 w:val="030F0702030302020204"/>
    <w:charset w:val="00"/>
    <w:family w:val="script"/>
    <w:pitch w:val="default"/>
    <w:sig w:usb0="00000287" w:usb1="00000000" w:usb2="00000000" w:usb3="00000000" w:csb0="2000009F" w:csb1="00000000"/>
  </w:font>
  <w:font w:name="黑体">
    <w:panose1 w:val="02010609060101010101"/>
    <w:charset w:val="7A"/>
    <w:family w:val="auto"/>
    <w:pitch w:val="default"/>
    <w:sig w:usb0="800002BF" w:usb1="38CF7CFA" w:usb2="00000016" w:usb3="00000000" w:csb0="00040001" w:csb1="00000000"/>
  </w:font>
  <w:font w:name="Estrangelo Edessa">
    <w:panose1 w:val="03080600000000000000"/>
    <w:charset w:val="00"/>
    <w:family w:val="auto"/>
    <w:pitch w:val="default"/>
    <w:sig w:usb0="80002043" w:usb1="00000000" w:usb2="00000080" w:usb3="00000000" w:csb0="00000001" w:csb1="00000000"/>
  </w:font>
  <w:font w:name="Khmer UI">
    <w:panose1 w:val="020B0502040204020203"/>
    <w:charset w:val="00"/>
    <w:family w:val="auto"/>
    <w:pitch w:val="default"/>
    <w:sig w:usb0="8000002F" w:usb1="0000204A" w:usb2="00010000" w:usb3="00000000" w:csb0="00000001" w:csb1="00000000"/>
  </w:font>
  <w:font w:name="Mangal">
    <w:panose1 w:val="02040503050203030202"/>
    <w:charset w:val="00"/>
    <w:family w:val="auto"/>
    <w:pitch w:val="default"/>
    <w:sig w:usb0="00008003" w:usb1="00000000" w:usb2="00000000" w:usb3="00000000" w:csb0="00000001" w:csb1="00000000"/>
  </w:font>
  <w:font w:name="Narkisim">
    <w:panose1 w:val="020E0502050101010101"/>
    <w:charset w:val="00"/>
    <w:family w:val="auto"/>
    <w:pitch w:val="default"/>
    <w:sig w:usb0="00000801" w:usb1="00000000" w:usb2="00000000" w:usb3="00000000" w:csb0="00000020" w:csb1="00200000"/>
  </w:font>
  <w:font w:name="Rod">
    <w:panose1 w:val="02030509050101010101"/>
    <w:charset w:val="00"/>
    <w:family w:val="auto"/>
    <w:pitch w:val="default"/>
    <w:sig w:usb0="00000801" w:usb1="00000000" w:usb2="00000000" w:usb3="00000000" w:csb0="00000020" w:csb1="00200000"/>
  </w:font>
  <w:font w:name="Segoe UI Light">
    <w:panose1 w:val="020B0502040204020203"/>
    <w:charset w:val="00"/>
    <w:family w:val="auto"/>
    <w:pitch w:val="default"/>
    <w:sig w:usb0="E00002FF" w:usb1="4000A47B" w:usb2="00000001" w:usb3="00000000" w:csb0="2000019F" w:csb1="00000000"/>
  </w:font>
  <w:font w:name="Copperplate Gothic Light">
    <w:altName w:val="Segoe Print"/>
    <w:panose1 w:val="020E0507020206020404"/>
    <w:charset w:val="00"/>
    <w:family w:val="auto"/>
    <w:pitch w:val="default"/>
    <w:sig w:usb0="00000000" w:usb1="00000000" w:usb2="00000000" w:usb3="00000000" w:csb0="20000001" w:csb1="00000000"/>
  </w:font>
  <w:font w:name="Eras Medium ITC">
    <w:altName w:val="Segoe Print"/>
    <w:panose1 w:val="020B0602030504020804"/>
    <w:charset w:val="00"/>
    <w:family w:val="auto"/>
    <w:pitch w:val="default"/>
    <w:sig w:usb0="00000000" w:usb1="00000000" w:usb2="00000000" w:usb3="00000000" w:csb0="20000001" w:csb1="00000000"/>
  </w:font>
  <w:font w:name="Forte">
    <w:altName w:val="Mongolian Baiti"/>
    <w:panose1 w:val="03060902040502070203"/>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Franklin Gothic Demi Cond">
    <w:altName w:val="Segoe Print"/>
    <w:panose1 w:val="020B07060304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AngsanaUPC">
    <w:panose1 w:val="02020603050405020304"/>
    <w:charset w:val="00"/>
    <w:family w:val="auto"/>
    <w:pitch w:val="default"/>
    <w:sig w:usb0="81000003" w:usb1="00000000" w:usb2="00000000" w:usb3="00000000" w:csb0="00010001" w:csb1="00000000"/>
  </w:font>
  <w:font w:name="???????">
    <w:altName w:val="Segoe Print"/>
    <w:panose1 w:val="00000000000000000000"/>
    <w:charset w:val="00"/>
    <w:family w:val="auto"/>
    <w:pitch w:val="default"/>
    <w:sig w:usb0="00000000" w:usb1="00000000" w:usb2="00000000" w:usb3="00000000" w:csb0="00000001" w:csb1="00000000"/>
  </w:font>
  <w:font w:name="方正琥珀简体">
    <w:altName w:val="微软雅黑"/>
    <w:panose1 w:val="03000509000000000000"/>
    <w:charset w:val="86"/>
    <w:family w:val="auto"/>
    <w:pitch w:val="default"/>
    <w:sig w:usb0="00000000" w:usb1="00000000" w:usb2="00000000" w:usb3="00000000" w:csb0="00040000" w:csb1="00000000"/>
  </w:font>
  <w:font w:name="Microsoft YaHei ! important">
    <w:altName w:val="Segoe Print"/>
    <w:panose1 w:val="00000000000000000000"/>
    <w:charset w:val="00"/>
    <w:family w:val="auto"/>
    <w:pitch w:val="default"/>
    <w:sig w:usb0="00000000" w:usb1="00000000" w:usb2="00000000" w:usb3="00000000" w:csb0="00000000" w:csb1="00000000"/>
  </w:font>
  <w:font w:name="FZSSK--GBK1-0">
    <w:altName w:val="Segoe Print"/>
    <w:panose1 w:val="00000000000000000000"/>
    <w:charset w:val="00"/>
    <w:family w:val="auto"/>
    <w:pitch w:val="default"/>
    <w:sig w:usb0="00000000" w:usb1="00000000" w:usb2="00000000" w:usb3="00000000" w:csb0="00000000" w:csb1="00000000"/>
  </w:font>
  <w:font w:name="Constantia">
    <w:panose1 w:val="02030602050306030303"/>
    <w:charset w:val="00"/>
    <w:family w:val="auto"/>
    <w:pitch w:val="default"/>
    <w:sig w:usb0="A00002EF" w:usb1="4000204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Noto Sans Mono CJK JP Regular">
    <w:altName w:val="Arial"/>
    <w:panose1 w:val="00000000000000000000"/>
    <w:charset w:val="00"/>
    <w:family w:val="roman"/>
    <w:pitch w:val="default"/>
    <w:sig w:usb0="00000000" w:usb1="00000000" w:usb2="00000000" w:usb3="00000000" w:csb0="00040001" w:csb1="00000000"/>
  </w:font>
  <w:font w:name="文星简仿宋">
    <w:altName w:val="仿宋"/>
    <w:panose1 w:val="02010609000101010101"/>
    <w:charset w:val="86"/>
    <w:family w:val="modern"/>
    <w:pitch w:val="default"/>
    <w:sig w:usb0="00000000" w:usb1="00000000" w:usb2="0000001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icomoon">
    <w:altName w:val="Segoe Print"/>
    <w:panose1 w:val="00000000000000000000"/>
    <w:charset w:val="00"/>
    <w:family w:val="auto"/>
    <w:pitch w:val="default"/>
    <w:sig w:usb0="00000000" w:usb1="00000000" w:usb2="00000000" w:usb3="00000000" w:csb0="00000001" w:csb1="00000000"/>
  </w:font>
  <w:font w:name="David">
    <w:panose1 w:val="020E0502060401010101"/>
    <w:charset w:val="00"/>
    <w:family w:val="auto"/>
    <w:pitch w:val="default"/>
    <w:sig w:usb0="00000801" w:usb1="00000000" w:usb2="00000000" w:usb3="00000000" w:csb0="00000020" w:csb1="00200000"/>
  </w:font>
  <w:font w:name="华文中宋">
    <w:altName w:val="宋体"/>
    <w:panose1 w:val="02010600040101010101"/>
    <w:charset w:val="7A"/>
    <w:family w:val="auto"/>
    <w:pitch w:val="default"/>
    <w:sig w:usb0="00000000" w:usb1="00000000" w:usb2="00000000" w:usb3="00000000" w:csb0="0004009F" w:csb1="DFD70000"/>
  </w:font>
  <w:font w:name="inheri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times new romom">
    <w:altName w:val="Times New Roman"/>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汉仪旗黑-55S">
    <w:altName w:val="黑体"/>
    <w:panose1 w:val="00020600040101010101"/>
    <w:charset w:val="86"/>
    <w:family w:val="auto"/>
    <w:pitch w:val="default"/>
    <w:sig w:usb0="00000000" w:usb1="00000000" w:usb2="00000016"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Microsoft JhengHei UI Light">
    <w:altName w:val="宋体"/>
    <w:panose1 w:val="020B0304030504040204"/>
    <w:charset w:val="86"/>
    <w:family w:val="auto"/>
    <w:pitch w:val="default"/>
    <w:sig w:usb0="00000000" w:usb1="00000000" w:usb2="00000016" w:usb3="00000000" w:csb0="00100009" w:csb1="00000000"/>
  </w:font>
  <w:font w:name="文星简大标宋">
    <w:altName w:val="微软雅黑"/>
    <w:panose1 w:val="02010609000101010101"/>
    <w:charset w:val="86"/>
    <w:family w:val="modern"/>
    <w:pitch w:val="default"/>
    <w:sig w:usb0="00000000" w:usb1="00000000" w:usb2="00000010" w:usb3="00000000" w:csb0="00040000" w:csb1="00000000"/>
  </w:font>
  <w:font w:name="EAJXBD+TT61C1o00">
    <w:altName w:val="Times New Roman"/>
    <w:panose1 w:val="00000000000000000000"/>
    <w:charset w:val="00"/>
    <w:family w:val="roman"/>
    <w:pitch w:val="default"/>
    <w:sig w:usb0="00000000" w:usb1="00000000" w:usb2="00000000" w:usb3="00000000" w:csb0="00000001" w:csb1="00000000"/>
  </w:font>
  <w:font w:name="方正祥隶繁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_4eff_5b8b_GB2312">
    <w:altName w:val="Segoe Print"/>
    <w:panose1 w:val="00000000000000000000"/>
    <w:charset w:val="00"/>
    <w:family w:val="auto"/>
    <w:pitch w:val="default"/>
    <w:sig w:usb0="00000000" w:usb1="00000000" w:usb2="00000000" w:usb3="00000000" w:csb0="00000000" w:csb1="00000000"/>
  </w:font>
  <w:font w:name="_65b9_6b63_5c0f_6807_5b8b_GBK">
    <w:altName w:val="Segoe Print"/>
    <w:panose1 w:val="00000000000000000000"/>
    <w:charset w:val="00"/>
    <w:family w:val="auto"/>
    <w:pitch w:val="default"/>
    <w:sig w:usb0="00000000" w:usb1="00000000" w:usb2="00000000" w:usb3="00000000" w:csb0="00000000" w:csb1="00000000"/>
  </w:font>
  <w:font w:name="_6977_4f53_GB2312">
    <w:altName w:val="Segoe Print"/>
    <w:panose1 w:val="00000000000000000000"/>
    <w:charset w:val="00"/>
    <w:family w:val="auto"/>
    <w:pitch w:val="default"/>
    <w:sig w:usb0="00000000" w:usb1="00000000" w:usb2="00000000" w:usb3="00000000" w:csb0="00000000" w:csb1="00000000"/>
  </w:font>
  <w:font w:name="MS Outlook">
    <w:altName w:val="Symbol"/>
    <w:panose1 w:val="05010100010000000000"/>
    <w:charset w:val="00"/>
    <w:family w:val="auto"/>
    <w:pitch w:val="default"/>
    <w:sig w:usb0="00000000" w:usb1="00000000" w:usb2="00000000" w:usb3="00000000" w:csb0="80000000" w:csb1="00000000"/>
  </w:font>
  <w:font w:name="Lucida Grande">
    <w:altName w:val="Segoe Print"/>
    <w:panose1 w:val="00000000000000000000"/>
    <w:charset w:val="00"/>
    <w:family w:val="auto"/>
    <w:pitch w:val="default"/>
    <w:sig w:usb0="00000000" w:usb1="00000000" w:usb2="00000000" w:usb3="00000000" w:csb0="00000000" w:csb1="00000000"/>
  </w:font>
  <w:font w:name="DLF-32769-0-995700964+ZJDIgu-2">
    <w:altName w:val="宋体"/>
    <w:panose1 w:val="00000000000000000000"/>
    <w:charset w:val="86"/>
    <w:family w:val="auto"/>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Times New Roman;Symbol;Arial;??">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Semibold">
    <w:altName w:val="Meiryo UI"/>
    <w:panose1 w:val="020B0700000000000000"/>
    <w:charset w:val="80"/>
    <w:family w:val="auto"/>
    <w:pitch w:val="default"/>
    <w:sig w:usb0="00000000" w:usb1="00000000" w:usb2="00000016" w:usb3="00000000" w:csb0="2002009F" w:csb1="00000000"/>
  </w:font>
  <w:font w:name="Wide Latin">
    <w:altName w:val="Segoe Print"/>
    <w:panose1 w:val="020A0A07050505020404"/>
    <w:charset w:val="00"/>
    <w:family w:val="auto"/>
    <w:pitch w:val="default"/>
    <w:sig w:usb0="00000000" w:usb1="00000000" w:usb2="00000000" w:usb3="00000000" w:csb0="20000001" w:csb1="00000000"/>
  </w:font>
  <w:font w:name="Yu Gothic UI Light">
    <w:altName w:val="Meiryo UI"/>
    <w:panose1 w:val="020B0300000000000000"/>
    <w:charset w:val="80"/>
    <w:family w:val="auto"/>
    <w:pitch w:val="default"/>
    <w:sig w:usb0="00000000" w:usb1="00000000" w:usb2="00000016" w:usb3="00000000" w:csb0="2002009F" w:csb1="00000000"/>
  </w:font>
  <w:font w:name="Bernard MT Condensed">
    <w:altName w:val="Segoe Print"/>
    <w:panose1 w:val="02050806060905020404"/>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ookshelf Symbol 7">
    <w:altName w:val="Symbol"/>
    <w:panose1 w:val="05010101010101010101"/>
    <w:charset w:val="00"/>
    <w:family w:val="auto"/>
    <w:pitch w:val="default"/>
    <w:sig w:usb0="00000000" w:usb1="00000000" w:usb2="00000000" w:usb3="00000000" w:csb0="80000000" w:csb1="00000000"/>
  </w:font>
  <w:font w:name="CG Times">
    <w:altName w:val="Times New Roman"/>
    <w:panose1 w:val="02020603050405020304"/>
    <w:charset w:val="00"/>
    <w:family w:val="auto"/>
    <w:pitch w:val="default"/>
    <w:sig w:usb0="00000000" w:usb1="00000000" w:usb2="00000000" w:usb3="00000000" w:csb0="00000093" w:csb1="00000000"/>
  </w:font>
  <w:font w:name="Hiragino Sans GB">
    <w:altName w:val="Segoe Print"/>
    <w:panose1 w:val="00000000000000000000"/>
    <w:charset w:val="00"/>
    <w:family w:val="auto"/>
    <w:pitch w:val="default"/>
    <w:sig w:usb0="00000000" w:usb1="00000000" w:usb2="00000000" w:usb3="00000000" w:csb0="00000000" w:csb1="00000000"/>
  </w:font>
  <w:font w:name="黑体">
    <w:panose1 w:val="02010609060101010101"/>
    <w:charset w:val="50"/>
    <w:family w:val="auto"/>
    <w:pitch w:val="default"/>
    <w:sig w:usb0="800002BF" w:usb1="38CF7CFA" w:usb2="00000016" w:usb3="00000000" w:csb0="00040001" w:csb1="00000000"/>
  </w:font>
  <w:font w:name="Colonna MT">
    <w:altName w:val="Gabriola"/>
    <w:panose1 w:val="04020805060202030203"/>
    <w:charset w:val="00"/>
    <w:family w:val="auto"/>
    <w:pitch w:val="default"/>
    <w:sig w:usb0="00000000" w:usb1="00000000" w:usb2="00000000" w:usb3="00000000" w:csb0="20000001" w:csb1="00000000"/>
  </w:font>
  <w:font w:name="FZYaSongS-R-GB">
    <w:altName w:val="Segoe Print"/>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swiss"/>
    <w:pitch w:val="default"/>
    <w:sig w:usb0="00000000" w:usb1="00000000" w:usb2="00000000" w:usb3="00000000" w:csb0="00000001" w:csb1="00000000"/>
  </w:font>
  <w:font w:name="FangSong_GB2312">
    <w:altName w:val="仿宋_GB2312"/>
    <w:panose1 w:val="00000000000000000000"/>
    <w:charset w:val="00"/>
    <w:family w:val="swiss"/>
    <w:pitch w:val="default"/>
    <w:sig w:usb0="00000000" w:usb1="00000000" w:usb2="00000000" w:usb3="00000000" w:csb0="00000001" w:csb1="00000000"/>
  </w:font>
  <w:font w:name="仿宋GB2312">
    <w:altName w:val="仿宋"/>
    <w:panose1 w:val="00000000000000000000"/>
    <w:charset w:val="00"/>
    <w:family w:val="auto"/>
    <w:pitch w:val="default"/>
    <w:sig w:usb0="00000000" w:usb1="00000000" w:usb2="00000000" w:usb3="00000000" w:csb0="00000000" w:csb1="00000000"/>
  </w:font>
  <w:font w:name="Palace Script MT">
    <w:altName w:val="Mongolian Baiti"/>
    <w:panose1 w:val="030303020206070C0B05"/>
    <w:charset w:val="00"/>
    <w:family w:val="auto"/>
    <w:pitch w:val="default"/>
    <w:sig w:usb0="00000000" w:usb1="00000000" w:usb2="00000000" w:usb3="00000000" w:csb0="20000001" w:csb1="00000000"/>
  </w:font>
  <w:font w:name="金桥简行楷">
    <w:altName w:val="宋体"/>
    <w:panose1 w:val="00000000000000000000"/>
    <w:charset w:val="00"/>
    <w:family w:val="auto"/>
    <w:pitch w:val="default"/>
    <w:sig w:usb0="00000000" w:usb1="00000000" w:usb2="00000000" w:usb3="00000000" w:csb0="00000000" w:csb1="00000000"/>
  </w:font>
  <w:font w:name="KTJ+ZBMI7M-1">
    <w:altName w:val="微软雅黑"/>
    <w:panose1 w:val="00000000000000000000"/>
    <w:charset w:val="00"/>
    <w:family w:val="roman"/>
    <w:pitch w:val="default"/>
    <w:sig w:usb0="00000000" w:usb1="00000000" w:usb2="00000000" w:usb3="00000000" w:csb0="00040001" w:csb1="00000000"/>
  </w:font>
  <w:font w:name="宋">
    <w:altName w:val="宋体"/>
    <w:panose1 w:val="00000000000000000000"/>
    <w:charset w:val="86"/>
    <w:family w:val="roman"/>
    <w:pitch w:val="default"/>
    <w:sig w:usb0="00000000" w:usb1="00000000" w:usb2="00000000" w:usb3="00000000" w:csb0="00040001" w:csb1="00000000"/>
  </w:font>
  <w:font w:name="文星楷体">
    <w:altName w:val="宋体"/>
    <w:panose1 w:val="00000000000000000000"/>
    <w:charset w:val="86"/>
    <w:family w:val="auto"/>
    <w:pitch w:val="default"/>
    <w:sig w:usb0="00000000" w:usb1="00000000" w:usb2="00000010" w:usb3="00000000" w:csb0="00040001" w:csb1="00000000"/>
  </w:font>
  <w:font w:name="五">
    <w:altName w:val="黑体"/>
    <w:panose1 w:val="00000000000000000000"/>
    <w:charset w:val="86"/>
    <w:family w:val="auto"/>
    <w:pitch w:val="default"/>
    <w:sig w:usb0="00000000" w:usb1="00000000" w:usb2="00000010" w:usb3="00000000" w:csb0="00040000" w:csb1="00000000"/>
  </w:font>
  <w:font w:name="Corbel">
    <w:panose1 w:val="020B0503020204020204"/>
    <w:charset w:val="00"/>
    <w:family w:val="auto"/>
    <w:pitch w:val="default"/>
    <w:sig w:usb0="A00002EF" w:usb1="4000A44B" w:usb2="00000000" w:usb3="00000000" w:csb0="2000019F" w:csb1="00000000"/>
  </w:font>
  <w:font w:name="KodchiangUPC">
    <w:panose1 w:val="02020603050405020304"/>
    <w:charset w:val="00"/>
    <w:family w:val="auto"/>
    <w:pitch w:val="default"/>
    <w:sig w:usb0="01000007" w:usb1="00000002" w:usb2="00000000" w:usb3="00000000" w:csb0="00010001" w:csb1="00000000"/>
  </w:font>
  <w:font w:name="CordiaUPC">
    <w:panose1 w:val="020B0304020202020204"/>
    <w:charset w:val="00"/>
    <w:family w:val="auto"/>
    <w:pitch w:val="default"/>
    <w:sig w:usb0="81000003" w:usb1="00000000" w:usb2="00000000" w:usb3="00000000" w:csb0="00010001" w:csb1="00000000"/>
  </w:font>
  <w:font w:name="HYc1gj">
    <w:altName w:val="Segoe Print"/>
    <w:panose1 w:val="00000000000000000000"/>
    <w:charset w:val="00"/>
    <w:family w:val="auto"/>
    <w:pitch w:val="default"/>
    <w:sig w:usb0="00000000" w:usb1="00000000" w:usb2="00000000" w:usb3="00000000" w:csb0="00000000" w:csb1="00000000"/>
  </w:font>
  <w:font w:name="HYa6gj">
    <w:altName w:val="Segoe Print"/>
    <w:panose1 w:val="00000000000000000000"/>
    <w:charset w:val="00"/>
    <w:family w:val="auto"/>
    <w:pitch w:val="default"/>
    <w:sig w:usb0="00000000" w:usb1="00000000" w:usb2="00000000" w:usb3="00000000" w:csb0="00000000" w:csb1="00000000"/>
  </w:font>
  <w:font w:name="ArialNarrow">
    <w:altName w:val="Segoe Print"/>
    <w:panose1 w:val="00000000000000000000"/>
    <w:charset w:val="00"/>
    <w:family w:val="auto"/>
    <w:pitch w:val="default"/>
    <w:sig w:usb0="00000000" w:usb1="00000000" w:usb2="00000000" w:usb3="00000000" w:csb0="00000000" w:csb1="00000000"/>
  </w:font>
  <w:font w:name="HYb1gj">
    <w:altName w:val="Segoe Print"/>
    <w:panose1 w:val="00000000000000000000"/>
    <w:charset w:val="00"/>
    <w:family w:val="auto"/>
    <w:pitch w:val="default"/>
    <w:sig w:usb0="00000000" w:usb1="00000000" w:usb2="00000000" w:usb3="00000000" w:csb0="00000000" w:csb1="00000000"/>
  </w:font>
  <w:font w:name="ArialMT">
    <w:altName w:val="Segoe Print"/>
    <w:panose1 w:val="00000000000000000000"/>
    <w:charset w:val="00"/>
    <w:family w:val="auto"/>
    <w:pitch w:val="default"/>
    <w:sig w:usb0="00000000" w:usb1="00000000" w:usb2="00000000" w:usb3="00000000" w:csb0="00000000" w:csb1="00000000"/>
  </w:font>
  <w:font w:name="FZDHTJW--GB1-0">
    <w:altName w:val="Segoe Print"/>
    <w:panose1 w:val="00000000000000000000"/>
    <w:charset w:val="00"/>
    <w:family w:val="auto"/>
    <w:pitch w:val="default"/>
    <w:sig w:usb0="00000000" w:usb1="00000000" w:usb2="00000000" w:usb3="00000000" w:csb0="00000000" w:csb1="00000000"/>
  </w:font>
  <w:font w:name="FZQTJW--GB1-0">
    <w:altName w:val="Segoe Print"/>
    <w:panose1 w:val="00000000000000000000"/>
    <w:charset w:val="00"/>
    <w:family w:val="auto"/>
    <w:pitch w:val="default"/>
    <w:sig w:usb0="00000000" w:usb1="00000000" w:usb2="00000000" w:usb3="00000000" w:csb0="00000000" w:csb1="00000000"/>
  </w:font>
  <w:font w:name="HYg1gj">
    <w:altName w:val="Segoe Print"/>
    <w:panose1 w:val="00000000000000000000"/>
    <w:charset w:val="00"/>
    <w:family w:val="auto"/>
    <w:pitch w:val="default"/>
    <w:sig w:usb0="00000000" w:usb1="00000000" w:usb2="00000000" w:usb3="00000000" w:csb0="00000000" w:csb1="00000000"/>
  </w:font>
  <w:font w:name="HYe2gj-GBK-EUC-H">
    <w:altName w:val="Segoe Print"/>
    <w:panose1 w:val="00000000000000000000"/>
    <w:charset w:val="00"/>
    <w:family w:val="auto"/>
    <w:pitch w:val="default"/>
    <w:sig w:usb0="00000000" w:usb1="00000000" w:usb2="00000000" w:usb3="00000000" w:csb0="00000000" w:csb1="00000000"/>
  </w:font>
  <w:font w:name="文星仿宋">
    <w:altName w:val="仿宋"/>
    <w:panose1 w:val="00000000000000000000"/>
    <w:charset w:val="00"/>
    <w:family w:val="auto"/>
    <w:pitch w:val="default"/>
    <w:sig w:usb0="00000000" w:usb1="00000000" w:usb2="00000000" w:usb3="00000000" w:csb0="00000000" w:csb1="00000000"/>
  </w:font>
  <w:font w:name="思源黑体 CN Regular">
    <w:panose1 w:val="020B0500000000000000"/>
    <w:charset w:val="86"/>
    <w:family w:val="auto"/>
    <w:pitch w:val="default"/>
    <w:sig w:usb0="20000003" w:usb1="2ADF3C10" w:usb2="00000016" w:usb3="00000000" w:csb0="60060107" w:csb1="00000000"/>
  </w:font>
  <w:font w:name="Tempus Sans ITC">
    <w:altName w:val="Gabriola"/>
    <w:panose1 w:val="04020404030D07020202"/>
    <w:charset w:val="00"/>
    <w:family w:val="auto"/>
    <w:pitch w:val="default"/>
    <w:sig w:usb0="00000000"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Perpetua Titling MT">
    <w:altName w:val="PMingLiU-ExtB"/>
    <w:panose1 w:val="02020502060505020804"/>
    <w:charset w:val="00"/>
    <w:family w:val="auto"/>
    <w:pitch w:val="default"/>
    <w:sig w:usb0="00000000" w:usb1="00000000" w:usb2="00000000" w:usb3="00000000" w:csb0="20000001" w:csb1="00000000"/>
  </w:font>
  <w:font w:name="T)">
    <w:altName w:val="Segoe Print"/>
    <w:panose1 w:val="00000000000000000000"/>
    <w:charset w:val="00"/>
    <w:family w:val="auto"/>
    <w:pitch w:val="default"/>
    <w:sig w:usb0="00000000" w:usb1="00000000" w:usb2="00000000" w:usb3="00000000" w:csb0="00000000" w:csb1="00000000"/>
  </w:font>
  <w:font w:name="Tin">
    <w:altName w:val="Segoe Print"/>
    <w:panose1 w:val="00000000000000000000"/>
    <w:charset w:val="00"/>
    <w:family w:val="auto"/>
    <w:pitch w:val="default"/>
    <w:sig w:usb0="00000000" w:usb1="00000000" w:usb2="00000000" w:usb3="00000000" w:csb0="00000000" w:csb1="00000000"/>
  </w:font>
  <w:font w:name="CESI楷体-GB2312">
    <w:altName w:val="宋体"/>
    <w:panose1 w:val="02000500000000000000"/>
    <w:charset w:val="86"/>
    <w:family w:val="auto"/>
    <w:pitch w:val="default"/>
    <w:sig w:usb0="00000000" w:usb1="00000000" w:usb2="00000012" w:usb3="00000000" w:csb0="0004000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思源黑体 CN Normal">
    <w:panose1 w:val="020B0400000000000000"/>
    <w:charset w:val="86"/>
    <w:family w:val="auto"/>
    <w:pitch w:val="default"/>
    <w:sig w:usb0="20000003" w:usb1="2ADF3C10" w:usb2="00000016" w:usb3="00000000" w:csb0="60060107" w:csb1="00000000"/>
  </w:font>
  <w:font w:name="FZSSK--GBK1-0">
    <w:altName w:val="宋体"/>
    <w:panose1 w:val="00000000000000000000"/>
    <w:charset w:val="86"/>
    <w:family w:val="auto"/>
    <w:pitch w:val="default"/>
    <w:sig w:usb0="00000000" w:usb1="00000000" w:usb2="00000000" w:usb3="00000000" w:csb0="00040000" w:csb1="00000000"/>
  </w:font>
  <w:font w:name="Noto Sans CJK JP Bold">
    <w:altName w:val="宋体"/>
    <w:panose1 w:val="020B0800000000000000"/>
    <w:charset w:val="86"/>
    <w:family w:val="auto"/>
    <w:pitch w:val="default"/>
    <w:sig w:usb0="00000000" w:usb1="00000000" w:usb2="00000016" w:usb3="00000000" w:csb0="602E0107" w:csb1="00000000"/>
  </w:font>
  <w:font w:name="SymbolPS">
    <w:altName w:val="Segoe Print"/>
    <w:panose1 w:val="05050102010607020607"/>
    <w:charset w:val="00"/>
    <w:family w:val="auto"/>
    <w:pitch w:val="default"/>
    <w:sig w:usb0="00000000" w:usb1="00000000" w:usb2="00000000" w:usb3="00000000" w:csb0="00000000" w:csb1="00000000"/>
  </w:font>
  <w:font w:name="Helvetica Narrow">
    <w:altName w:val="Segoe Print"/>
    <w:panose1 w:val="020B0506020203020204"/>
    <w:charset w:val="00"/>
    <w:family w:val="auto"/>
    <w:pitch w:val="default"/>
    <w:sig w:usb0="00000000" w:usb1="00000000" w:usb2="00000000" w:usb3="00000000" w:csb0="00000093" w:csb1="00000000"/>
  </w:font>
  <w:font w:name="Iskoola Pota">
    <w:panose1 w:val="020B0502040204020203"/>
    <w:charset w:val="00"/>
    <w:family w:val="auto"/>
    <w:pitch w:val="default"/>
    <w:sig w:usb0="00000003" w:usb1="00000000" w:usb2="00000200" w:usb3="00000000" w:csb0="20000001" w:csb1="00000000"/>
  </w:font>
  <w:font w:name="ITC Avant Garde Gothic">
    <w:altName w:val="Segoe Print"/>
    <w:panose1 w:val="020B0402020203020304"/>
    <w:charset w:val="00"/>
    <w:family w:val="auto"/>
    <w:pitch w:val="default"/>
    <w:sig w:usb0="00000000" w:usb1="00000000" w:usb2="00000000" w:usb3="00000000" w:csb0="00000093" w:csb1="00000000"/>
  </w:font>
  <w:font w:name="ITC Bookman">
    <w:altName w:val="Segoe Print"/>
    <w:panose1 w:val="02050504040505020204"/>
    <w:charset w:val="00"/>
    <w:family w:val="auto"/>
    <w:pitch w:val="default"/>
    <w:sig w:usb0="00000000" w:usb1="00000000" w:usb2="00000000" w:usb3="00000000" w:csb0="00000093" w:csb1="00000000"/>
  </w:font>
  <w:font w:name="思源黑体 CN Medium">
    <w:panose1 w:val="020B0600000000000000"/>
    <w:charset w:val="86"/>
    <w:family w:val="auto"/>
    <w:pitch w:val="default"/>
    <w:sig w:usb0="20000003" w:usb1="2ADF3C10" w:usb2="00000016" w:usb3="00000000" w:csb0="60060107" w:csb1="00000000"/>
  </w:font>
  <w:font w:name="Noto Sans Cuneiform">
    <w:altName w:val="Segoe Print"/>
    <w:panose1 w:val="020B0502040504020204"/>
    <w:charset w:val="00"/>
    <w:family w:val="auto"/>
    <w:pitch w:val="default"/>
    <w:sig w:usb0="00000000" w:usb1="00000000" w:usb2="00000000" w:usb3="00004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Century Schoolbook">
    <w:altName w:val="Segoe Print"/>
    <w:panose1 w:val="02040604050505020304"/>
    <w:charset w:val="00"/>
    <w:family w:val="auto"/>
    <w:pitch w:val="default"/>
    <w:sig w:usb0="00000000" w:usb1="00000000" w:usb2="00000000" w:usb3="00000000" w:csb0="2000009F" w:csb1="DFD70000"/>
  </w:font>
  <w:font w:name="Century">
    <w:altName w:val="Nyala"/>
    <w:panose1 w:val="02040604050505020304"/>
    <w:charset w:val="00"/>
    <w:family w:val="auto"/>
    <w:pitch w:val="default"/>
    <w:sig w:usb0="00000000" w:usb1="00000000" w:usb2="00000000" w:usb3="00000000" w:csb0="2000009F" w:csb1="DFD70000"/>
  </w:font>
  <w:font w:name="Pristina">
    <w:altName w:val="Mongolian Baiti"/>
    <w:panose1 w:val="03060402040406080204"/>
    <w:charset w:val="00"/>
    <w:family w:val="auto"/>
    <w:pitch w:val="default"/>
    <w:sig w:usb0="00000000" w:usb1="00000000" w:usb2="00000000" w:usb3="00000000" w:csb0="20000001" w:csb1="00000000"/>
  </w:font>
  <w:font w:name="Snap ITC">
    <w:altName w:val="Gabriola"/>
    <w:panose1 w:val="04040A07060A020202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Chiller">
    <w:altName w:val="Gabriola"/>
    <w:panose1 w:val="04020404031007020602"/>
    <w:charset w:val="00"/>
    <w:family w:val="auto"/>
    <w:pitch w:val="default"/>
    <w:sig w:usb0="00000000" w:usb1="00000000" w:usb2="00000000" w:usb3="00000000" w:csb0="20000001" w:csb1="00000000"/>
  </w:font>
  <w:font w:name="Lucida Handwriting">
    <w:altName w:val="Mongolian Baiti"/>
    <w:panose1 w:val="03010101010101010101"/>
    <w:charset w:val="00"/>
    <w:family w:val="auto"/>
    <w:pitch w:val="default"/>
    <w:sig w:usb0="00000000" w:usb1="00000000" w:usb2="00000000" w:usb3="00000000" w:csb0="20000001" w:csb1="00000000"/>
  </w:font>
  <w:font w:name="MS Reference Specialty">
    <w:altName w:val="Segoe Print"/>
    <w:panose1 w:val="05000500000000000000"/>
    <w:charset w:val="00"/>
    <w:family w:val="auto"/>
    <w:pitch w:val="default"/>
    <w:sig w:usb0="00000000" w:usb1="00000000" w:usb2="00000000" w:usb3="00000000" w:csb0="80000000" w:csb1="00000000"/>
  </w:font>
  <w:font w:name="Arnprior">
    <w:altName w:val="Vrinda"/>
    <w:panose1 w:val="02000400000000000000"/>
    <w:charset w:val="00"/>
    <w:family w:val="auto"/>
    <w:pitch w:val="default"/>
    <w:sig w:usb0="00000000" w:usb1="00000000" w:usb2="00000000" w:usb3="00000000" w:csb0="20000011" w:csb1="00000000"/>
  </w:font>
  <w:font w:name="微软简标宋">
    <w:altName w:val="宋体"/>
    <w:panose1 w:val="00000000000000000000"/>
    <w:charset w:val="00"/>
    <w:family w:val="auto"/>
    <w:pitch w:val="default"/>
    <w:sig w:usb0="00000000" w:usb1="00000000" w:usb2="00000000" w:usb3="00000000" w:csb0="00000000" w:csb1="00000000"/>
  </w:font>
  <w:font w:name="Wingdings 3">
    <w:altName w:val="Symbol"/>
    <w:panose1 w:val="05040102010807070707"/>
    <w:charset w:val="00"/>
    <w:family w:val="auto"/>
    <w:pitch w:val="default"/>
    <w:sig w:usb0="00000000" w:usb1="00000000" w:usb2="00000000" w:usb3="00000000" w:csb0="80000000" w:csb1="00000000"/>
  </w:font>
  <w:font w:name="汉仪书宋二KW">
    <w:altName w:val="宋体"/>
    <w:panose1 w:val="00020600040101010101"/>
    <w:charset w:val="86"/>
    <w:family w:val="auto"/>
    <w:pitch w:val="default"/>
    <w:sig w:usb0="00000000" w:usb1="00000000" w:usb2="00000000" w:usb3="00000000" w:csb0="00160000" w:csb1="00000000"/>
  </w:font>
  <w:font w:name="Songti SC">
    <w:altName w:val="宋体"/>
    <w:panose1 w:val="02010600040101010101"/>
    <w:charset w:val="86"/>
    <w:family w:val="auto"/>
    <w:pitch w:val="default"/>
    <w:sig w:usb0="00000000" w:usb1="00000000" w:usb2="00000000" w:usb3="00000000" w:csb0="00160000" w:csb1="00000000"/>
  </w:font>
  <w:font w:name="苹方-简">
    <w:altName w:val="宋体"/>
    <w:panose1 w:val="020B0400000000000000"/>
    <w:charset w:val="86"/>
    <w:family w:val="auto"/>
    <w:pitch w:val="default"/>
    <w:sig w:usb0="00000000" w:usb1="00000000" w:usb2="00000000" w:usb3="00000000" w:csb0="00160000" w:csb1="00000000"/>
  </w:font>
  <w:font w:name="汉仪中黑KW">
    <w:altName w:val="黑体"/>
    <w:panose1 w:val="00020600040101010101"/>
    <w:charset w:val="86"/>
    <w:family w:val="auto"/>
    <w:pitch w:val="default"/>
    <w:sig w:usb0="00000000" w:usb1="00000000" w:usb2="00000000" w:usb3="00000000" w:csb0="00160000" w:csb1="00000000"/>
  </w:font>
  <w:font w:name="KaiTi_GB2312">
    <w:altName w:val="宋体"/>
    <w:panose1 w:val="02010609030101010101"/>
    <w:charset w:val="86"/>
    <w:family w:val="auto"/>
    <w:pitch w:val="default"/>
    <w:sig w:usb0="00000000" w:usb1="00000000" w:usb2="00000000" w:usb3="00000000" w:csb0="00060000" w:csb1="00000000"/>
  </w:font>
  <w:font w:name="Kingsoft Sign">
    <w:altName w:val="Segoe Print"/>
    <w:panose1 w:val="05050102010706020507"/>
    <w:charset w:val="00"/>
    <w:family w:val="auto"/>
    <w:pitch w:val="default"/>
    <w:sig w:usb0="00000000" w:usb1="00000000" w:usb2="00000000" w:usb3="00000000" w:csb0="00000000" w:csb1="00000000"/>
  </w:font>
  <w:font w:name="NumberOnly">
    <w:altName w:val="Vrinda"/>
    <w:panose1 w:val="020B0500000000000000"/>
    <w:charset w:val="00"/>
    <w:family w:val="auto"/>
    <w:pitch w:val="default"/>
    <w:sig w:usb0="00000000" w:usb1="00000000" w:usb2="00000000" w:usb3="00000000" w:csb0="00000111" w:csb1="40000000"/>
  </w:font>
  <w:font w:name="PingFangSC-Medium">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16CD8"/>
    <w:multiLevelType w:val="singleLevel"/>
    <w:tmpl w:val="67D16CD8"/>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B30EE"/>
    <w:rsid w:val="0A4E4C71"/>
    <w:rsid w:val="0DCF6B80"/>
    <w:rsid w:val="0EFA42F8"/>
    <w:rsid w:val="178874D0"/>
    <w:rsid w:val="17CB78D9"/>
    <w:rsid w:val="251D2D0D"/>
    <w:rsid w:val="2A3F716E"/>
    <w:rsid w:val="2B9A1170"/>
    <w:rsid w:val="2BC221CB"/>
    <w:rsid w:val="2DB439FB"/>
    <w:rsid w:val="2E5256F7"/>
    <w:rsid w:val="2F8A7EDD"/>
    <w:rsid w:val="32FE7D01"/>
    <w:rsid w:val="36725A06"/>
    <w:rsid w:val="36944E21"/>
    <w:rsid w:val="388D6699"/>
    <w:rsid w:val="3B0D1EC0"/>
    <w:rsid w:val="403F5BEC"/>
    <w:rsid w:val="43712816"/>
    <w:rsid w:val="499025EA"/>
    <w:rsid w:val="4BFF666E"/>
    <w:rsid w:val="4C4107AC"/>
    <w:rsid w:val="50F2625D"/>
    <w:rsid w:val="54DA7995"/>
    <w:rsid w:val="56703050"/>
    <w:rsid w:val="567265FE"/>
    <w:rsid w:val="5C740BA3"/>
    <w:rsid w:val="5F132E25"/>
    <w:rsid w:val="606B30EE"/>
    <w:rsid w:val="68DD582D"/>
    <w:rsid w:val="6E95048D"/>
    <w:rsid w:val="71720079"/>
    <w:rsid w:val="720F1034"/>
    <w:rsid w:val="781A4FD5"/>
    <w:rsid w:val="78F44FE0"/>
    <w:rsid w:val="7AD91BE0"/>
    <w:rsid w:val="7F637AB5"/>
    <w:rsid w:val="7FD976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next w:val="5"/>
    <w:qFormat/>
    <w:uiPriority w:val="0"/>
    <w:pPr>
      <w:ind w:firstLine="880" w:firstLineChars="200"/>
    </w:pPr>
  </w:style>
  <w:style w:type="paragraph" w:styleId="5">
    <w:name w:val="toc 2"/>
    <w:basedOn w:val="1"/>
    <w:next w:val="1"/>
    <w:qFormat/>
    <w:uiPriority w:val="0"/>
    <w:pPr>
      <w:ind w:left="420" w:leftChars="200"/>
    </w:pPr>
    <w:rPr>
      <w:rFonts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2024-12-16T11:04:00Z</dcterms:created>
  <dc:creator>lenovo</dc:creator>
  <cp:lastModifiedBy>Administrator</cp:lastModifiedBy>
  <cp:lastPrinted>2025-03-19T08:42:00Z</cp:lastPrinted>
  <dcterms:modified xsi:type="dcterms:W3CDTF">2026-06-04T08:33:59Z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