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pBdr>
          <w:top w:val="none" w:color="auto" w:sz="0" w:space="0"/>
          <w:left w:val="none" w:color="auto" w:sz="0" w:space="0"/>
          <w:bottom w:val="none" w:color="auto" w:sz="0" w:space="0"/>
          <w:right w:val="none" w:color="auto" w:sz="0" w:space="0"/>
        </w:pBdr>
        <w:wordWrap/>
        <w:adjustRightInd/>
        <w:snapToGrid/>
        <w:spacing w:beforeAutospacing="0" w:afterAutospacing="0" w:line="240" w:lineRule="auto"/>
        <w:ind w:left="0" w:leftChars="0" w:right="0" w:firstLine="0" w:firstLineChars="0"/>
        <w:jc w:val="both"/>
        <w:textAlignment w:val="auto"/>
        <w:outlineLvl w:val="9"/>
        <w:rPr>
          <w:rFonts w:hint="eastAsia" w:ascii="宋体" w:hAnsi="宋体" w:eastAsia="仿宋_GB2312" w:cs="仿宋_GB2312"/>
          <w:b w:val="0"/>
          <w:i w:val="0"/>
          <w:caps w:val="0"/>
          <w:color w:val="000000"/>
          <w:spacing w:val="0"/>
          <w:kern w:val="2"/>
          <w:sz w:val="32"/>
          <w:szCs w:val="32"/>
          <w:highlight w:val="none"/>
          <w:lang w:val="en-US" w:eastAsia="zh-CN"/>
        </w:rPr>
      </w:pPr>
      <w:bookmarkStart w:id="0" w:name="_GoBack"/>
      <w:bookmarkEnd w:id="0"/>
      <w:r>
        <w:rPr>
          <w:rFonts w:hint="eastAsia" w:ascii="宋体" w:hAnsi="宋体" w:eastAsia="仿宋_GB2312" w:cs="仿宋_GB2312"/>
          <w:b w:val="0"/>
          <w:i w:val="0"/>
          <w:caps w:val="0"/>
          <w:color w:val="000000"/>
          <w:spacing w:val="0"/>
          <w:kern w:val="2"/>
          <w:sz w:val="32"/>
          <w:szCs w:val="32"/>
          <w:highlight w:val="none"/>
          <w:lang w:val="en-US" w:eastAsia="zh-CN"/>
        </w:rPr>
        <w:t>附件：</w:t>
      </w:r>
    </w:p>
    <w:p>
      <w:pPr>
        <w:widowControl/>
        <w:pBdr>
          <w:top w:val="none" w:color="auto" w:sz="0" w:space="0"/>
          <w:left w:val="none" w:color="auto" w:sz="0" w:space="0"/>
          <w:bottom w:val="none" w:color="auto" w:sz="0" w:space="0"/>
          <w:right w:val="none" w:color="auto" w:sz="0" w:space="0"/>
        </w:pBdr>
        <w:wordWrap/>
        <w:adjustRightInd/>
        <w:snapToGrid/>
        <w:spacing w:beforeAutospacing="0" w:afterAutospacing="0" w:line="720" w:lineRule="exact"/>
        <w:ind w:left="0" w:leftChars="0" w:right="0" w:firstLine="0" w:firstLineChars="0"/>
        <w:jc w:val="both"/>
        <w:textAlignment w:val="auto"/>
        <w:outlineLvl w:val="9"/>
        <w:rPr>
          <w:rFonts w:hint="eastAsia" w:ascii="宋体" w:hAnsi="宋体" w:eastAsia="方正小标宋简体" w:cs="方正小标宋简体"/>
          <w:b/>
          <w:i w:val="0"/>
          <w:caps w:val="0"/>
          <w:color w:val="333333"/>
          <w:spacing w:val="0"/>
          <w:kern w:val="0"/>
          <w:sz w:val="44"/>
          <w:szCs w:val="44"/>
          <w:highlight w:val="none"/>
          <w:lang w:val="en-US" w:eastAsia="zh-CN"/>
        </w:rPr>
      </w:pPr>
    </w:p>
    <w:p>
      <w:pPr>
        <w:widowControl/>
        <w:pBdr>
          <w:top w:val="none" w:color="auto" w:sz="0" w:space="0"/>
          <w:left w:val="none" w:color="auto" w:sz="0" w:space="0"/>
          <w:bottom w:val="none" w:color="auto" w:sz="0" w:space="0"/>
          <w:right w:val="none" w:color="auto" w:sz="0" w:space="0"/>
        </w:pBdr>
        <w:wordWrap/>
        <w:adjustRightInd/>
        <w:snapToGrid/>
        <w:spacing w:beforeAutospacing="0" w:afterAutospacing="0" w:line="720" w:lineRule="exact"/>
        <w:ind w:left="0" w:leftChars="0" w:right="0" w:firstLine="0" w:firstLineChars="0"/>
        <w:jc w:val="center"/>
        <w:textAlignment w:val="auto"/>
        <w:outlineLvl w:val="9"/>
        <w:rPr>
          <w:rFonts w:hint="eastAsia" w:ascii="宋体" w:hAnsi="宋体" w:eastAsia="方正小标宋简体" w:cs="方正小标宋简体"/>
          <w:b/>
          <w:i w:val="0"/>
          <w:caps w:val="0"/>
          <w:color w:val="333333"/>
          <w:spacing w:val="0"/>
          <w:sz w:val="44"/>
          <w:szCs w:val="44"/>
          <w:highlight w:val="none"/>
        </w:rPr>
      </w:pPr>
      <w:r>
        <w:rPr>
          <w:rFonts w:hint="eastAsia" w:ascii="宋体" w:hAnsi="宋体" w:eastAsia="方正小标宋简体" w:cs="方正小标宋简体"/>
          <w:b/>
          <w:i w:val="0"/>
          <w:caps w:val="0"/>
          <w:color w:val="333333"/>
          <w:spacing w:val="0"/>
          <w:kern w:val="0"/>
          <w:sz w:val="44"/>
          <w:szCs w:val="44"/>
          <w:highlight w:val="none"/>
          <w:lang w:val="en-US" w:eastAsia="zh-CN"/>
        </w:rPr>
        <w:t>吉林省玉米和水稻</w:t>
      </w:r>
      <w:r>
        <w:rPr>
          <w:rFonts w:hint="eastAsia" w:ascii="宋体" w:hAnsi="宋体" w:eastAsia="方正小标宋简体" w:cs="方正小标宋简体"/>
          <w:b/>
          <w:i w:val="0"/>
          <w:caps w:val="0"/>
          <w:color w:val="333333"/>
          <w:spacing w:val="0"/>
          <w:sz w:val="44"/>
          <w:szCs w:val="44"/>
          <w:highlight w:val="none"/>
        </w:rPr>
        <w:t>完全成本保险</w:t>
      </w:r>
      <w:r>
        <w:rPr>
          <w:rFonts w:hint="eastAsia" w:ascii="宋体" w:hAnsi="宋体" w:eastAsia="方正小标宋简体" w:cs="方正小标宋简体"/>
          <w:b/>
          <w:i w:val="0"/>
          <w:caps w:val="0"/>
          <w:color w:val="333333"/>
          <w:spacing w:val="0"/>
          <w:sz w:val="44"/>
          <w:szCs w:val="44"/>
          <w:highlight w:val="none"/>
          <w:lang w:eastAsia="zh-CN"/>
        </w:rPr>
        <w:t>工作方案</w:t>
      </w:r>
    </w:p>
    <w:p>
      <w:pPr>
        <w:wordWrap/>
        <w:adjustRightInd/>
        <w:snapToGrid/>
        <w:spacing w:line="240" w:lineRule="auto"/>
        <w:ind w:left="0" w:leftChars="0" w:right="0" w:firstLine="640" w:firstLineChars="200"/>
        <w:jc w:val="both"/>
        <w:textAlignment w:val="auto"/>
        <w:outlineLvl w:val="9"/>
        <w:rPr>
          <w:rFonts w:hint="eastAsia" w:ascii="宋体" w:hAnsi="宋体" w:eastAsia="仿宋_GB2312" w:cs="仿宋_GB2312"/>
          <w:color w:val="000000"/>
          <w:sz w:val="32"/>
          <w:szCs w:val="32"/>
          <w:highlight w:val="none"/>
        </w:rPr>
      </w:pPr>
    </w:p>
    <w:p>
      <w:pPr>
        <w:pStyle w:val="6"/>
        <w:widowControl/>
        <w:pBdr>
          <w:top w:val="none" w:color="auto" w:sz="0" w:space="0"/>
          <w:left w:val="none" w:color="auto" w:sz="0" w:space="0"/>
          <w:bottom w:val="none" w:color="auto" w:sz="0" w:space="0"/>
          <w:right w:val="none" w:color="auto" w:sz="0" w:space="0"/>
        </w:pBdr>
        <w:wordWrap/>
        <w:adjustRightInd/>
        <w:snapToGrid/>
        <w:spacing w:beforeLines="0" w:beforeAutospacing="0" w:afterLines="0" w:afterAutospacing="0" w:line="240" w:lineRule="auto"/>
        <w:ind w:left="0" w:leftChars="0" w:right="0" w:firstLine="640" w:firstLineChars="200"/>
        <w:jc w:val="both"/>
        <w:textAlignment w:val="auto"/>
        <w:outlineLvl w:val="9"/>
        <w:rPr>
          <w:rFonts w:hint="eastAsia" w:ascii="宋体" w:hAnsi="宋体" w:eastAsia="仿宋_GB2312" w:cs="仿宋_GB2312"/>
          <w:i w:val="0"/>
          <w:caps w:val="0"/>
          <w:color w:val="000000"/>
          <w:spacing w:val="0"/>
          <w:sz w:val="32"/>
          <w:szCs w:val="32"/>
          <w:highlight w:val="none"/>
        </w:rPr>
      </w:pPr>
      <w:r>
        <w:rPr>
          <w:rFonts w:hint="eastAsia" w:ascii="宋体" w:hAnsi="宋体" w:eastAsia="仿宋_GB2312" w:cs="仿宋_GB2312"/>
          <w:i w:val="0"/>
          <w:caps w:val="0"/>
          <w:color w:val="000000"/>
          <w:spacing w:val="0"/>
          <w:sz w:val="32"/>
          <w:szCs w:val="32"/>
          <w:highlight w:val="none"/>
          <w:lang w:eastAsia="zh-CN"/>
        </w:rPr>
        <w:t>为贯彻落实《</w:t>
      </w:r>
      <w:r>
        <w:rPr>
          <w:rFonts w:hint="eastAsia" w:ascii="宋体" w:hAnsi="宋体" w:eastAsia="仿宋_GB2312" w:cs="仿宋_GB2312"/>
          <w:i w:val="0"/>
          <w:caps w:val="0"/>
          <w:color w:val="000000"/>
          <w:spacing w:val="0"/>
          <w:sz w:val="32"/>
          <w:szCs w:val="32"/>
          <w:highlight w:val="none"/>
          <w:lang w:val="en-US" w:eastAsia="zh-CN"/>
        </w:rPr>
        <w:t>财政部 农业农村部 银保监会关于扩大三大粮食作物</w:t>
      </w:r>
      <w:r>
        <w:rPr>
          <w:rFonts w:hint="eastAsia" w:ascii="宋体" w:hAnsi="宋体" w:eastAsia="仿宋_GB2312" w:cs="仿宋_GB2312"/>
          <w:i w:val="0"/>
          <w:caps w:val="0"/>
          <w:color w:val="000000"/>
          <w:spacing w:val="0"/>
          <w:sz w:val="32"/>
          <w:szCs w:val="32"/>
          <w:highlight w:val="none"/>
        </w:rPr>
        <w:t>完全成本保险和种植收入保险实施范围的</w:t>
      </w:r>
      <w:r>
        <w:rPr>
          <w:rFonts w:hint="eastAsia" w:ascii="宋体" w:hAnsi="宋体" w:cs="仿宋_GB2312"/>
          <w:i w:val="0"/>
          <w:caps w:val="0"/>
          <w:color w:val="000000"/>
          <w:spacing w:val="0"/>
          <w:sz w:val="32"/>
          <w:szCs w:val="32"/>
          <w:highlight w:val="none"/>
          <w:lang w:eastAsia="zh-CN"/>
        </w:rPr>
        <w:t>通知》</w:t>
      </w:r>
      <w:r>
        <w:rPr>
          <w:rFonts w:hint="eastAsia" w:ascii="宋体" w:hAnsi="宋体" w:eastAsia="仿宋_GB2312" w:cs="仿宋_GB2312"/>
          <w:i w:val="0"/>
          <w:caps w:val="0"/>
          <w:color w:val="000000"/>
          <w:spacing w:val="0"/>
          <w:sz w:val="32"/>
          <w:szCs w:val="32"/>
          <w:highlight w:val="none"/>
          <w:shd w:val="clear" w:color="070000" w:fill="FFFFFF"/>
        </w:rPr>
        <w:t>（财金〔</w:t>
      </w:r>
      <w:r>
        <w:rPr>
          <w:rFonts w:hint="eastAsia" w:ascii="宋体" w:hAnsi="宋体" w:cs="仿宋_GB2312"/>
          <w:i w:val="0"/>
          <w:caps w:val="0"/>
          <w:color w:val="000000"/>
          <w:spacing w:val="0"/>
          <w:sz w:val="32"/>
          <w:szCs w:val="32"/>
          <w:highlight w:val="none"/>
          <w:shd w:val="clear" w:color="070000" w:fill="FFFFFF"/>
          <w:lang w:val="en-US" w:eastAsia="zh-CN"/>
        </w:rPr>
        <w:t>2021</w:t>
      </w:r>
      <w:r>
        <w:rPr>
          <w:rFonts w:hint="eastAsia" w:ascii="宋体" w:hAnsi="宋体" w:eastAsia="仿宋_GB2312" w:cs="仿宋_GB2312"/>
          <w:i w:val="0"/>
          <w:caps w:val="0"/>
          <w:color w:val="000000"/>
          <w:spacing w:val="0"/>
          <w:sz w:val="32"/>
          <w:szCs w:val="32"/>
          <w:highlight w:val="none"/>
          <w:shd w:val="clear" w:color="070000" w:fill="FFFFFF"/>
        </w:rPr>
        <w:t>〕</w:t>
      </w:r>
      <w:r>
        <w:rPr>
          <w:rFonts w:hint="eastAsia" w:ascii="宋体" w:hAnsi="宋体" w:cs="仿宋_GB2312"/>
          <w:i w:val="0"/>
          <w:caps w:val="0"/>
          <w:color w:val="000000"/>
          <w:spacing w:val="0"/>
          <w:sz w:val="32"/>
          <w:szCs w:val="32"/>
          <w:highlight w:val="none"/>
          <w:shd w:val="clear" w:color="070000" w:fill="FFFFFF"/>
          <w:lang w:val="en-US" w:eastAsia="zh-CN"/>
        </w:rPr>
        <w:t>49</w:t>
      </w:r>
      <w:r>
        <w:rPr>
          <w:rFonts w:hint="eastAsia" w:ascii="宋体" w:hAnsi="宋体" w:eastAsia="仿宋_GB2312" w:cs="仿宋_GB2312"/>
          <w:i w:val="0"/>
          <w:caps w:val="0"/>
          <w:color w:val="000000"/>
          <w:spacing w:val="0"/>
          <w:sz w:val="32"/>
          <w:szCs w:val="32"/>
          <w:highlight w:val="none"/>
          <w:shd w:val="clear" w:color="070000" w:fill="FFFFFF"/>
        </w:rPr>
        <w:t>号）</w:t>
      </w:r>
      <w:r>
        <w:rPr>
          <w:rFonts w:hint="eastAsia" w:ascii="宋体" w:hAnsi="宋体" w:cs="仿宋_GB2312"/>
          <w:i w:val="0"/>
          <w:caps w:val="0"/>
          <w:color w:val="000000"/>
          <w:spacing w:val="0"/>
          <w:sz w:val="32"/>
          <w:szCs w:val="32"/>
          <w:highlight w:val="none"/>
          <w:shd w:val="clear" w:color="070000" w:fill="FFFFFF"/>
          <w:lang w:eastAsia="zh-CN"/>
        </w:rPr>
        <w:t>，结合我省实际，特</w:t>
      </w:r>
      <w:r>
        <w:rPr>
          <w:rFonts w:hint="eastAsia" w:ascii="宋体" w:hAnsi="宋体" w:eastAsia="仿宋_GB2312" w:cs="仿宋_GB2312"/>
          <w:sz w:val="32"/>
          <w:szCs w:val="32"/>
          <w:highlight w:val="none"/>
        </w:rPr>
        <w:t>制定</w:t>
      </w:r>
      <w:r>
        <w:rPr>
          <w:rFonts w:hint="eastAsia" w:ascii="宋体" w:hAnsi="宋体" w:cs="仿宋_GB2312"/>
          <w:sz w:val="32"/>
          <w:szCs w:val="32"/>
          <w:highlight w:val="none"/>
          <w:lang w:eastAsia="zh-CN"/>
        </w:rPr>
        <w:t>本</w:t>
      </w:r>
      <w:r>
        <w:rPr>
          <w:rFonts w:hint="eastAsia" w:ascii="宋体" w:hAnsi="宋体" w:eastAsia="仿宋_GB2312" w:cs="仿宋_GB2312"/>
          <w:sz w:val="32"/>
          <w:szCs w:val="32"/>
          <w:highlight w:val="none"/>
        </w:rPr>
        <w:t>方案。</w:t>
      </w:r>
    </w:p>
    <w:p>
      <w:pPr>
        <w:pStyle w:val="6"/>
        <w:widowControl/>
        <w:numPr>
          <w:ilvl w:val="-1"/>
          <w:numId w:val="0"/>
        </w:numPr>
        <w:pBdr>
          <w:top w:val="none" w:color="auto" w:sz="0" w:space="0"/>
          <w:left w:val="none" w:color="auto" w:sz="0" w:space="0"/>
          <w:bottom w:val="none" w:color="auto" w:sz="0" w:space="0"/>
          <w:right w:val="none" w:color="auto" w:sz="0" w:space="0"/>
        </w:pBdr>
        <w:wordWrap/>
        <w:adjustRightInd/>
        <w:snapToGrid/>
        <w:spacing w:beforeLines="0" w:beforeAutospacing="0" w:afterLines="0" w:afterAutospacing="0" w:line="240" w:lineRule="auto"/>
        <w:ind w:left="0" w:leftChars="0" w:right="0" w:firstLine="640" w:firstLineChars="200"/>
        <w:jc w:val="both"/>
        <w:textAlignment w:val="auto"/>
        <w:outlineLvl w:val="9"/>
        <w:rPr>
          <w:rStyle w:val="9"/>
          <w:rFonts w:hint="eastAsia" w:ascii="宋体" w:hAnsi="宋体" w:eastAsia="黑体" w:cs="黑体"/>
          <w:b w:val="0"/>
          <w:bCs/>
          <w:i w:val="0"/>
          <w:caps w:val="0"/>
          <w:color w:val="000000"/>
          <w:spacing w:val="0"/>
          <w:sz w:val="32"/>
          <w:szCs w:val="32"/>
          <w:highlight w:val="none"/>
        </w:rPr>
      </w:pPr>
      <w:r>
        <w:rPr>
          <w:rStyle w:val="9"/>
          <w:rFonts w:hint="eastAsia" w:ascii="宋体" w:hAnsi="宋体" w:eastAsia="黑体" w:cs="黑体"/>
          <w:b w:val="0"/>
          <w:bCs/>
          <w:i w:val="0"/>
          <w:caps w:val="0"/>
          <w:color w:val="000000"/>
          <w:spacing w:val="0"/>
          <w:sz w:val="32"/>
          <w:szCs w:val="32"/>
          <w:highlight w:val="none"/>
          <w:lang w:eastAsia="zh-CN"/>
        </w:rPr>
        <w:t>一、</w:t>
      </w:r>
      <w:r>
        <w:rPr>
          <w:rStyle w:val="9"/>
          <w:rFonts w:hint="eastAsia" w:ascii="宋体" w:hAnsi="宋体" w:eastAsia="黑体" w:cs="黑体"/>
          <w:b w:val="0"/>
          <w:bCs/>
          <w:i w:val="0"/>
          <w:caps w:val="0"/>
          <w:color w:val="000000"/>
          <w:spacing w:val="0"/>
          <w:sz w:val="32"/>
          <w:szCs w:val="32"/>
          <w:highlight w:val="none"/>
        </w:rPr>
        <w:t>指导思想</w:t>
      </w:r>
    </w:p>
    <w:p>
      <w:pPr>
        <w:wordWrap/>
        <w:adjustRightInd/>
        <w:snapToGrid/>
        <w:spacing w:beforeLines="0" w:afterLines="0" w:line="240" w:lineRule="auto"/>
        <w:ind w:left="0" w:leftChars="0" w:right="0" w:firstLine="640" w:firstLineChars="200"/>
        <w:jc w:val="both"/>
        <w:textAlignment w:val="auto"/>
        <w:outlineLvl w:val="9"/>
        <w:rPr>
          <w:rFonts w:hint="eastAsia" w:ascii="宋体" w:hAnsi="宋体" w:eastAsia="仿宋_GB2312" w:cs="仿宋_GB2312"/>
          <w:color w:val="000000"/>
          <w:sz w:val="32"/>
          <w:szCs w:val="32"/>
          <w:highlight w:val="none"/>
          <w:lang w:val="en-US" w:eastAsia="zh-CN"/>
        </w:rPr>
      </w:pPr>
      <w:r>
        <w:rPr>
          <w:rFonts w:hint="eastAsia" w:ascii="宋体" w:hAnsi="宋体" w:cs="黑体"/>
          <w:highlight w:val="none"/>
          <w:lang w:val="en-US" w:eastAsia="zh-CN"/>
        </w:rPr>
        <w:t>紧扣我省推进农业农村现代化，争当农业现代化排头兵总要求，</w:t>
      </w:r>
      <w:r>
        <w:rPr>
          <w:rFonts w:hint="eastAsia" w:ascii="宋体" w:hAnsi="宋体" w:eastAsia="仿宋_GB2312" w:cs="仿宋_GB2312"/>
          <w:color w:val="000000"/>
          <w:sz w:val="32"/>
          <w:szCs w:val="32"/>
          <w:highlight w:val="none"/>
          <w:lang w:eastAsia="zh-CN"/>
        </w:rPr>
        <w:t>深入推进农业保险供给侧结构性改革，</w:t>
      </w:r>
      <w:r>
        <w:rPr>
          <w:rFonts w:hint="eastAsia" w:ascii="宋体" w:hAnsi="宋体" w:eastAsia="仿宋_GB2312" w:cs="仿宋_GB2312"/>
          <w:color w:val="000000"/>
          <w:sz w:val="32"/>
          <w:szCs w:val="32"/>
          <w:highlight w:val="none"/>
        </w:rPr>
        <w:t>通过</w:t>
      </w:r>
      <w:r>
        <w:rPr>
          <w:rFonts w:hint="eastAsia" w:ascii="宋体" w:hAnsi="宋体" w:eastAsia="仿宋_GB2312" w:cs="仿宋_GB2312"/>
          <w:color w:val="000000"/>
          <w:sz w:val="32"/>
          <w:szCs w:val="32"/>
          <w:highlight w:val="none"/>
          <w:lang w:val="en-US" w:eastAsia="zh-CN"/>
        </w:rPr>
        <w:t>开展玉米和水稻</w:t>
      </w:r>
      <w:r>
        <w:rPr>
          <w:rFonts w:hint="eastAsia" w:ascii="宋体" w:hAnsi="宋体" w:eastAsia="仿宋_GB2312" w:cs="仿宋_GB2312"/>
          <w:color w:val="000000"/>
          <w:sz w:val="32"/>
          <w:szCs w:val="32"/>
          <w:highlight w:val="none"/>
        </w:rPr>
        <w:t>完全成本保险，</w:t>
      </w:r>
      <w:r>
        <w:rPr>
          <w:rFonts w:hint="eastAsia" w:ascii="宋体" w:hAnsi="宋体" w:cs="仿宋_GB2312"/>
          <w:color w:val="000000"/>
          <w:sz w:val="32"/>
          <w:szCs w:val="32"/>
          <w:highlight w:val="none"/>
          <w:lang w:eastAsia="zh-CN"/>
        </w:rPr>
        <w:t>促进</w:t>
      </w:r>
      <w:r>
        <w:rPr>
          <w:rFonts w:hint="eastAsia" w:ascii="宋体" w:hAnsi="宋体" w:eastAsia="仿宋_GB2312" w:cs="仿宋_GB2312"/>
          <w:color w:val="000000"/>
          <w:sz w:val="32"/>
          <w:szCs w:val="32"/>
          <w:highlight w:val="none"/>
          <w:lang w:val="en-US" w:eastAsia="zh-CN"/>
        </w:rPr>
        <w:t>重要农产品稳产保供和农民持续稳定增收</w:t>
      </w:r>
      <w:r>
        <w:rPr>
          <w:rFonts w:hint="eastAsia" w:ascii="宋体" w:hAnsi="宋体" w:eastAsia="仿宋_GB2312" w:cs="仿宋_GB2312"/>
          <w:color w:val="000000"/>
          <w:sz w:val="32"/>
          <w:szCs w:val="32"/>
          <w:highlight w:val="none"/>
        </w:rPr>
        <w:t>，</w:t>
      </w:r>
      <w:r>
        <w:rPr>
          <w:rFonts w:hint="eastAsia" w:ascii="宋体" w:hAnsi="宋体" w:eastAsia="仿宋_GB2312" w:cs="仿宋_GB2312"/>
          <w:color w:val="000000"/>
          <w:sz w:val="32"/>
          <w:szCs w:val="32"/>
          <w:highlight w:val="none"/>
          <w:lang w:val="en-US" w:eastAsia="zh-CN"/>
        </w:rPr>
        <w:t>增强农业保险内在吸引力和农户幸福感、获得感、安全感，</w:t>
      </w:r>
      <w:r>
        <w:rPr>
          <w:rFonts w:hint="eastAsia" w:ascii="宋体" w:hAnsi="宋体" w:eastAsia="仿宋_GB2312" w:cs="仿宋_GB2312"/>
          <w:color w:val="000000"/>
          <w:sz w:val="32"/>
          <w:szCs w:val="32"/>
          <w:highlight w:val="none"/>
        </w:rPr>
        <w:t>助力</w:t>
      </w:r>
      <w:r>
        <w:rPr>
          <w:rFonts w:hint="eastAsia" w:ascii="宋体" w:hAnsi="宋体" w:eastAsia="仿宋_GB2312" w:cs="仿宋_GB2312"/>
          <w:color w:val="000000"/>
          <w:sz w:val="32"/>
          <w:szCs w:val="32"/>
          <w:highlight w:val="none"/>
          <w:lang w:eastAsia="zh-CN"/>
        </w:rPr>
        <w:t>建立健全</w:t>
      </w:r>
      <w:r>
        <w:rPr>
          <w:rFonts w:hint="eastAsia" w:ascii="宋体" w:hAnsi="宋体" w:eastAsia="仿宋_GB2312" w:cs="仿宋_GB2312"/>
          <w:color w:val="000000"/>
          <w:sz w:val="32"/>
          <w:szCs w:val="32"/>
          <w:highlight w:val="none"/>
        </w:rPr>
        <w:t>符合</w:t>
      </w:r>
      <w:r>
        <w:rPr>
          <w:rFonts w:hint="eastAsia" w:ascii="宋体" w:hAnsi="宋体" w:eastAsia="仿宋_GB2312" w:cs="仿宋_GB2312"/>
          <w:color w:val="000000"/>
          <w:sz w:val="32"/>
          <w:szCs w:val="32"/>
          <w:highlight w:val="none"/>
          <w:lang w:eastAsia="zh-CN"/>
        </w:rPr>
        <w:t>我省</w:t>
      </w:r>
      <w:r>
        <w:rPr>
          <w:rFonts w:hint="eastAsia" w:ascii="宋体" w:hAnsi="宋体" w:eastAsia="仿宋_GB2312" w:cs="仿宋_GB2312"/>
          <w:color w:val="000000"/>
          <w:sz w:val="32"/>
          <w:szCs w:val="32"/>
          <w:highlight w:val="none"/>
        </w:rPr>
        <w:t>农业发展特点的支持保护政策体系和农村金融服务体系，</w:t>
      </w:r>
      <w:r>
        <w:rPr>
          <w:rFonts w:hint="eastAsia" w:ascii="宋体" w:hAnsi="宋体" w:eastAsia="仿宋_GB2312" w:cs="仿宋_GB2312"/>
          <w:color w:val="000000"/>
          <w:sz w:val="32"/>
          <w:szCs w:val="32"/>
          <w:highlight w:val="none"/>
          <w:lang w:val="en-US" w:eastAsia="zh-CN"/>
        </w:rPr>
        <w:t>为</w:t>
      </w:r>
      <w:r>
        <w:rPr>
          <w:rFonts w:hint="eastAsia" w:ascii="宋体" w:hAnsi="宋体" w:eastAsia="仿宋_GB2312" w:cs="仿宋_GB2312"/>
          <w:color w:val="000000"/>
          <w:sz w:val="32"/>
          <w:szCs w:val="32"/>
          <w:highlight w:val="none"/>
        </w:rPr>
        <w:t>全面推进乡村振兴</w:t>
      </w:r>
      <w:r>
        <w:rPr>
          <w:rFonts w:hint="eastAsia" w:ascii="宋体" w:hAnsi="宋体" w:cs="仿宋_GB2312"/>
          <w:color w:val="000000"/>
          <w:sz w:val="32"/>
          <w:szCs w:val="32"/>
          <w:highlight w:val="none"/>
          <w:lang w:eastAsia="zh-CN"/>
        </w:rPr>
        <w:t>和</w:t>
      </w:r>
      <w:r>
        <w:rPr>
          <w:rFonts w:hint="eastAsia" w:ascii="宋体" w:hAnsi="宋体" w:eastAsia="仿宋_GB2312" w:cs="仿宋_GB2312"/>
          <w:color w:val="000000"/>
          <w:sz w:val="32"/>
          <w:szCs w:val="32"/>
          <w:highlight w:val="none"/>
          <w:lang w:val="en-US" w:eastAsia="zh-CN"/>
        </w:rPr>
        <w:t>扛稳国家粮食安全重任“保驾护航”。</w:t>
      </w:r>
    </w:p>
    <w:p>
      <w:pPr>
        <w:pStyle w:val="6"/>
        <w:widowControl/>
        <w:pBdr>
          <w:top w:val="none" w:color="auto" w:sz="0" w:space="0"/>
          <w:left w:val="none" w:color="auto" w:sz="0" w:space="0"/>
          <w:bottom w:val="none" w:color="auto" w:sz="0" w:space="0"/>
          <w:right w:val="none" w:color="auto" w:sz="0" w:space="0"/>
        </w:pBdr>
        <w:wordWrap/>
        <w:adjustRightInd/>
        <w:snapToGrid/>
        <w:spacing w:beforeAutospacing="0" w:afterAutospacing="0" w:line="240" w:lineRule="auto"/>
        <w:ind w:left="0" w:leftChars="0" w:right="0" w:firstLine="640" w:firstLineChars="200"/>
        <w:jc w:val="both"/>
        <w:textAlignment w:val="auto"/>
        <w:outlineLvl w:val="9"/>
        <w:rPr>
          <w:rStyle w:val="9"/>
          <w:rFonts w:hint="eastAsia" w:ascii="宋体" w:hAnsi="宋体" w:eastAsia="黑体" w:cs="黑体"/>
          <w:b w:val="0"/>
          <w:bCs/>
          <w:i w:val="0"/>
          <w:caps w:val="0"/>
          <w:color w:val="000000"/>
          <w:spacing w:val="0"/>
          <w:sz w:val="32"/>
          <w:szCs w:val="32"/>
          <w:highlight w:val="none"/>
        </w:rPr>
      </w:pPr>
      <w:r>
        <w:rPr>
          <w:rStyle w:val="9"/>
          <w:rFonts w:hint="eastAsia" w:ascii="宋体" w:hAnsi="宋体" w:eastAsia="黑体" w:cs="黑体"/>
          <w:b w:val="0"/>
          <w:bCs/>
          <w:i w:val="0"/>
          <w:caps w:val="0"/>
          <w:color w:val="000000"/>
          <w:spacing w:val="0"/>
          <w:sz w:val="32"/>
          <w:szCs w:val="32"/>
          <w:highlight w:val="none"/>
        </w:rPr>
        <w:t>二、基本原则</w:t>
      </w:r>
    </w:p>
    <w:p>
      <w:pPr>
        <w:pStyle w:val="6"/>
        <w:widowControl/>
        <w:pBdr>
          <w:top w:val="none" w:color="auto" w:sz="0" w:space="0"/>
          <w:left w:val="none" w:color="auto" w:sz="0" w:space="0"/>
          <w:bottom w:val="none" w:color="auto" w:sz="0" w:space="0"/>
          <w:right w:val="none" w:color="auto" w:sz="0" w:space="0"/>
        </w:pBdr>
        <w:wordWrap/>
        <w:adjustRightInd/>
        <w:snapToGrid/>
        <w:spacing w:beforeAutospacing="0" w:afterAutospacing="0" w:line="240" w:lineRule="auto"/>
        <w:ind w:left="0" w:leftChars="0" w:right="0" w:firstLine="640" w:firstLineChars="200"/>
        <w:jc w:val="both"/>
        <w:textAlignment w:val="auto"/>
        <w:outlineLvl w:val="9"/>
        <w:rPr>
          <w:rFonts w:hint="eastAsia" w:ascii="宋体" w:hAnsi="宋体" w:eastAsia="仿宋_GB2312" w:cs="仿宋_GB2312"/>
          <w:i w:val="0"/>
          <w:caps w:val="0"/>
          <w:color w:val="000000"/>
          <w:spacing w:val="0"/>
          <w:sz w:val="32"/>
          <w:szCs w:val="32"/>
          <w:highlight w:val="none"/>
        </w:rPr>
      </w:pPr>
      <w:r>
        <w:rPr>
          <w:rFonts w:hint="eastAsia" w:ascii="宋体" w:hAnsi="宋体" w:eastAsia="楷体_GB2312" w:cs="楷体_GB2312"/>
          <w:i w:val="0"/>
          <w:caps w:val="0"/>
          <w:color w:val="000000"/>
          <w:spacing w:val="0"/>
          <w:sz w:val="32"/>
          <w:szCs w:val="32"/>
          <w:highlight w:val="none"/>
        </w:rPr>
        <w:t>（一）坚持自主自愿。</w:t>
      </w:r>
      <w:r>
        <w:rPr>
          <w:rFonts w:hint="eastAsia" w:ascii="宋体" w:hAnsi="宋体" w:eastAsia="仿宋_GB2312" w:cs="仿宋_GB2312"/>
          <w:i w:val="0"/>
          <w:caps w:val="0"/>
          <w:color w:val="000000"/>
          <w:spacing w:val="0"/>
          <w:sz w:val="32"/>
          <w:szCs w:val="32"/>
          <w:highlight w:val="none"/>
        </w:rPr>
        <w:t>纳入政策实施范围的产粮大县以及有关农户、农业生产经营组织、</w:t>
      </w:r>
      <w:r>
        <w:rPr>
          <w:rFonts w:hint="eastAsia" w:ascii="宋体" w:hAnsi="宋体" w:cs="仿宋_GB2312"/>
          <w:i w:val="0"/>
          <w:caps w:val="0"/>
          <w:color w:val="000000"/>
          <w:spacing w:val="0"/>
          <w:sz w:val="32"/>
          <w:szCs w:val="32"/>
          <w:highlight w:val="none"/>
          <w:lang w:eastAsia="zh-CN"/>
        </w:rPr>
        <w:t>农险经办机构</w:t>
      </w:r>
      <w:r>
        <w:rPr>
          <w:rFonts w:hint="eastAsia" w:ascii="宋体" w:hAnsi="宋体" w:eastAsia="仿宋_GB2312" w:cs="仿宋_GB2312"/>
          <w:i w:val="0"/>
          <w:caps w:val="0"/>
          <w:color w:val="000000"/>
          <w:spacing w:val="0"/>
          <w:sz w:val="32"/>
          <w:szCs w:val="32"/>
          <w:highlight w:val="none"/>
        </w:rPr>
        <w:t>均应坚持自主自愿</w:t>
      </w:r>
      <w:r>
        <w:rPr>
          <w:rFonts w:hint="eastAsia" w:ascii="宋体" w:hAnsi="宋体" w:cs="仿宋_GB2312"/>
          <w:i w:val="0"/>
          <w:caps w:val="0"/>
          <w:color w:val="000000"/>
          <w:spacing w:val="0"/>
          <w:sz w:val="32"/>
          <w:szCs w:val="32"/>
          <w:highlight w:val="none"/>
          <w:lang w:eastAsia="zh-CN"/>
        </w:rPr>
        <w:t>的</w:t>
      </w:r>
      <w:r>
        <w:rPr>
          <w:rFonts w:hint="eastAsia" w:ascii="宋体" w:hAnsi="宋体" w:eastAsia="仿宋_GB2312" w:cs="仿宋_GB2312"/>
          <w:i w:val="0"/>
          <w:caps w:val="0"/>
          <w:color w:val="000000"/>
          <w:spacing w:val="0"/>
          <w:sz w:val="32"/>
          <w:szCs w:val="32"/>
          <w:highlight w:val="none"/>
        </w:rPr>
        <w:t>原则</w:t>
      </w:r>
      <w:r>
        <w:rPr>
          <w:rFonts w:hint="eastAsia" w:ascii="宋体" w:hAnsi="宋体" w:cs="仿宋_GB2312"/>
          <w:i w:val="0"/>
          <w:caps w:val="0"/>
          <w:color w:val="000000"/>
          <w:spacing w:val="0"/>
          <w:sz w:val="32"/>
          <w:szCs w:val="32"/>
          <w:highlight w:val="none"/>
          <w:lang w:eastAsia="zh-CN"/>
        </w:rPr>
        <w:t>，</w:t>
      </w:r>
      <w:r>
        <w:rPr>
          <w:rFonts w:hint="eastAsia" w:ascii="宋体" w:hAnsi="宋体" w:eastAsia="仿宋_GB2312" w:cs="仿宋_GB2312"/>
          <w:i w:val="0"/>
          <w:caps w:val="0"/>
          <w:color w:val="000000"/>
          <w:spacing w:val="0"/>
          <w:sz w:val="32"/>
          <w:szCs w:val="32"/>
          <w:highlight w:val="none"/>
        </w:rPr>
        <w:t>有关农户和农业生产经营组织2021年可在直接物化成本保险、农业大灾保险、完全成本保险中自主选择投保产品，2022年起</w:t>
      </w:r>
      <w:r>
        <w:rPr>
          <w:rFonts w:hint="eastAsia" w:ascii="宋体" w:hAnsi="宋体" w:cs="仿宋_GB2312"/>
          <w:i w:val="0"/>
          <w:caps w:val="0"/>
          <w:color w:val="000000"/>
          <w:spacing w:val="0"/>
          <w:sz w:val="32"/>
          <w:szCs w:val="32"/>
          <w:highlight w:val="none"/>
          <w:lang w:eastAsia="zh-CN"/>
        </w:rPr>
        <w:t>全面取消</w:t>
      </w:r>
      <w:r>
        <w:rPr>
          <w:rFonts w:hint="eastAsia" w:ascii="宋体" w:hAnsi="宋体" w:eastAsia="仿宋_GB2312" w:cs="仿宋_GB2312"/>
          <w:i w:val="0"/>
          <w:caps w:val="0"/>
          <w:color w:val="000000"/>
          <w:spacing w:val="0"/>
          <w:sz w:val="32"/>
          <w:szCs w:val="32"/>
          <w:highlight w:val="none"/>
        </w:rPr>
        <w:t>农业大灾保险</w:t>
      </w:r>
      <w:r>
        <w:rPr>
          <w:rFonts w:hint="eastAsia" w:ascii="宋体" w:hAnsi="宋体" w:cs="仿宋_GB2312"/>
          <w:i w:val="0"/>
          <w:caps w:val="0"/>
          <w:color w:val="000000"/>
          <w:spacing w:val="0"/>
          <w:sz w:val="32"/>
          <w:szCs w:val="32"/>
          <w:highlight w:val="none"/>
          <w:lang w:eastAsia="zh-CN"/>
        </w:rPr>
        <w:t>，</w:t>
      </w:r>
      <w:r>
        <w:rPr>
          <w:rFonts w:hint="eastAsia" w:ascii="宋体" w:hAnsi="宋体" w:eastAsia="仿宋_GB2312" w:cs="仿宋_GB2312"/>
          <w:i w:val="0"/>
          <w:caps w:val="0"/>
          <w:color w:val="000000"/>
          <w:spacing w:val="0"/>
          <w:sz w:val="32"/>
          <w:szCs w:val="32"/>
          <w:highlight w:val="none"/>
        </w:rPr>
        <w:t>可在直接物化成本保险、完全成本保险中自主选择投保产品</w:t>
      </w:r>
      <w:r>
        <w:rPr>
          <w:rFonts w:hint="eastAsia" w:ascii="宋体" w:hAnsi="宋体" w:cs="仿宋_GB2312"/>
          <w:i w:val="0"/>
          <w:caps w:val="0"/>
          <w:color w:val="000000"/>
          <w:spacing w:val="0"/>
          <w:sz w:val="32"/>
          <w:szCs w:val="32"/>
          <w:highlight w:val="none"/>
          <w:lang w:eastAsia="zh-CN"/>
        </w:rPr>
        <w:t>，</w:t>
      </w:r>
      <w:r>
        <w:rPr>
          <w:rFonts w:hint="eastAsia" w:ascii="宋体" w:hAnsi="宋体" w:eastAsia="仿宋_GB2312" w:cs="仿宋_GB2312"/>
          <w:i w:val="0"/>
          <w:caps w:val="0"/>
          <w:color w:val="000000"/>
          <w:spacing w:val="0"/>
          <w:sz w:val="32"/>
          <w:szCs w:val="32"/>
          <w:highlight w:val="none"/>
        </w:rPr>
        <w:t>但不得重复投保</w:t>
      </w:r>
      <w:r>
        <w:rPr>
          <w:rFonts w:hint="eastAsia" w:ascii="宋体" w:hAnsi="宋体" w:cs="仿宋_GB2312"/>
          <w:i w:val="0"/>
          <w:caps w:val="0"/>
          <w:color w:val="000000"/>
          <w:spacing w:val="0"/>
          <w:sz w:val="32"/>
          <w:szCs w:val="32"/>
          <w:highlight w:val="none"/>
          <w:lang w:eastAsia="zh-CN"/>
        </w:rPr>
        <w:t>。</w:t>
      </w:r>
    </w:p>
    <w:p>
      <w:pPr>
        <w:pStyle w:val="6"/>
        <w:widowControl/>
        <w:pBdr>
          <w:top w:val="none" w:color="auto" w:sz="0" w:space="0"/>
          <w:left w:val="none" w:color="auto" w:sz="0" w:space="0"/>
          <w:bottom w:val="none" w:color="auto" w:sz="0" w:space="0"/>
          <w:right w:val="none" w:color="auto" w:sz="0" w:space="0"/>
        </w:pBdr>
        <w:wordWrap/>
        <w:adjustRightInd/>
        <w:snapToGrid/>
        <w:spacing w:beforeAutospacing="0" w:afterAutospacing="0" w:line="240" w:lineRule="auto"/>
        <w:ind w:left="0" w:leftChars="0" w:right="0" w:firstLine="640" w:firstLineChars="200"/>
        <w:jc w:val="both"/>
        <w:textAlignment w:val="auto"/>
        <w:outlineLvl w:val="9"/>
        <w:rPr>
          <w:rFonts w:hint="eastAsia" w:ascii="宋体" w:hAnsi="宋体" w:eastAsia="仿宋_GB2312" w:cs="仿宋_GB2312"/>
          <w:i w:val="0"/>
          <w:caps w:val="0"/>
          <w:color w:val="000000"/>
          <w:spacing w:val="0"/>
          <w:sz w:val="32"/>
          <w:szCs w:val="32"/>
          <w:highlight w:val="none"/>
        </w:rPr>
      </w:pPr>
      <w:r>
        <w:rPr>
          <w:rFonts w:hint="eastAsia" w:ascii="宋体" w:hAnsi="宋体" w:eastAsia="楷体_GB2312" w:cs="楷体_GB2312"/>
          <w:i w:val="0"/>
          <w:caps w:val="0"/>
          <w:color w:val="000000"/>
          <w:spacing w:val="0"/>
          <w:sz w:val="32"/>
          <w:szCs w:val="32"/>
          <w:highlight w:val="none"/>
        </w:rPr>
        <w:t>（二）</w:t>
      </w:r>
      <w:r>
        <w:rPr>
          <w:rFonts w:hint="eastAsia" w:ascii="宋体" w:hAnsi="宋体" w:eastAsia="楷体_GB2312" w:cs="楷体_GB2312"/>
          <w:i w:val="0"/>
          <w:caps w:val="0"/>
          <w:color w:val="000000"/>
          <w:spacing w:val="0"/>
          <w:sz w:val="32"/>
          <w:szCs w:val="32"/>
          <w:highlight w:val="none"/>
          <w:lang w:eastAsia="zh-CN"/>
        </w:rPr>
        <w:t>坚持</w:t>
      </w:r>
      <w:r>
        <w:rPr>
          <w:rFonts w:hint="eastAsia" w:ascii="宋体" w:hAnsi="宋体" w:eastAsia="楷体_GB2312" w:cs="楷体_GB2312"/>
          <w:i w:val="0"/>
          <w:caps w:val="0"/>
          <w:color w:val="000000"/>
          <w:spacing w:val="0"/>
          <w:sz w:val="32"/>
          <w:szCs w:val="32"/>
          <w:highlight w:val="none"/>
        </w:rPr>
        <w:t>金融普惠。</w:t>
      </w:r>
      <w:r>
        <w:rPr>
          <w:rFonts w:hint="eastAsia" w:ascii="宋体" w:hAnsi="宋体" w:eastAsia="仿宋_GB2312" w:cs="仿宋_GB2312"/>
          <w:i w:val="0"/>
          <w:caps w:val="0"/>
          <w:color w:val="000000"/>
          <w:spacing w:val="0"/>
          <w:sz w:val="32"/>
          <w:szCs w:val="32"/>
          <w:highlight w:val="none"/>
        </w:rPr>
        <w:t>将适度规模经营农户和小农户均纳入完全成本保险保障范围，注重发挥新型农业经营主体带动作用，提升小农户组织化程度，把小农生产引入现代农业发展轨道，允许村集体组织小农户集体投保、分户赔付。</w:t>
      </w:r>
    </w:p>
    <w:p>
      <w:pPr>
        <w:pStyle w:val="6"/>
        <w:widowControl/>
        <w:pBdr>
          <w:top w:val="none" w:color="auto" w:sz="0" w:space="0"/>
          <w:left w:val="none" w:color="auto" w:sz="0" w:space="0"/>
          <w:bottom w:val="none" w:color="auto" w:sz="0" w:space="0"/>
          <w:right w:val="none" w:color="auto" w:sz="0" w:space="0"/>
        </w:pBdr>
        <w:wordWrap/>
        <w:adjustRightInd/>
        <w:snapToGrid/>
        <w:spacing w:beforeAutospacing="0" w:afterAutospacing="0" w:line="240" w:lineRule="auto"/>
        <w:ind w:left="0" w:leftChars="0" w:right="0" w:firstLine="640" w:firstLineChars="200"/>
        <w:jc w:val="both"/>
        <w:textAlignment w:val="auto"/>
        <w:outlineLvl w:val="9"/>
        <w:rPr>
          <w:rFonts w:hint="eastAsia" w:ascii="宋体" w:hAnsi="宋体" w:eastAsia="仿宋_GB2312" w:cs="仿宋_GB2312"/>
          <w:i w:val="0"/>
          <w:caps w:val="0"/>
          <w:color w:val="000000"/>
          <w:spacing w:val="0"/>
          <w:sz w:val="32"/>
          <w:szCs w:val="32"/>
          <w:highlight w:val="none"/>
        </w:rPr>
      </w:pPr>
      <w:r>
        <w:rPr>
          <w:rFonts w:hint="eastAsia" w:ascii="宋体" w:hAnsi="宋体" w:eastAsia="楷体_GB2312" w:cs="楷体_GB2312"/>
          <w:i w:val="0"/>
          <w:caps w:val="0"/>
          <w:color w:val="000000"/>
          <w:spacing w:val="0"/>
          <w:sz w:val="32"/>
          <w:szCs w:val="32"/>
          <w:highlight w:val="none"/>
        </w:rPr>
        <w:t>（三）</w:t>
      </w:r>
      <w:r>
        <w:rPr>
          <w:rFonts w:hint="eastAsia" w:ascii="宋体" w:hAnsi="宋体" w:eastAsia="楷体_GB2312" w:cs="楷体_GB2312"/>
          <w:i w:val="0"/>
          <w:caps w:val="0"/>
          <w:color w:val="000000"/>
          <w:spacing w:val="0"/>
          <w:sz w:val="32"/>
          <w:szCs w:val="32"/>
          <w:highlight w:val="none"/>
          <w:lang w:eastAsia="zh-CN"/>
        </w:rPr>
        <w:t>坚持</w:t>
      </w:r>
      <w:r>
        <w:rPr>
          <w:rFonts w:hint="eastAsia" w:ascii="宋体" w:hAnsi="宋体" w:eastAsia="楷体_GB2312" w:cs="楷体_GB2312"/>
          <w:i w:val="0"/>
          <w:caps w:val="0"/>
          <w:color w:val="000000"/>
          <w:spacing w:val="0"/>
          <w:sz w:val="32"/>
          <w:szCs w:val="32"/>
          <w:highlight w:val="none"/>
        </w:rPr>
        <w:t>预算约束。</w:t>
      </w:r>
      <w:r>
        <w:rPr>
          <w:rFonts w:hint="eastAsia" w:ascii="宋体" w:hAnsi="宋体" w:eastAsia="仿宋_GB2312" w:cs="仿宋_GB2312"/>
          <w:i w:val="0"/>
          <w:caps w:val="0"/>
          <w:color w:val="000000"/>
          <w:spacing w:val="0"/>
          <w:sz w:val="32"/>
          <w:szCs w:val="32"/>
          <w:highlight w:val="none"/>
          <w:lang w:eastAsia="zh-CN"/>
        </w:rPr>
        <w:t>省级财政</w:t>
      </w:r>
      <w:r>
        <w:rPr>
          <w:rFonts w:hint="eastAsia" w:ascii="宋体" w:hAnsi="宋体" w:cs="仿宋_GB2312"/>
          <w:i w:val="0"/>
          <w:caps w:val="0"/>
          <w:color w:val="000000"/>
          <w:spacing w:val="0"/>
          <w:sz w:val="32"/>
          <w:szCs w:val="32"/>
          <w:highlight w:val="none"/>
          <w:lang w:eastAsia="zh-CN"/>
        </w:rPr>
        <w:t>根据</w:t>
      </w:r>
      <w:r>
        <w:rPr>
          <w:rFonts w:hint="eastAsia" w:ascii="宋体" w:hAnsi="宋体" w:eastAsia="仿宋_GB2312" w:cs="仿宋_GB2312"/>
          <w:i w:val="0"/>
          <w:caps w:val="0"/>
          <w:color w:val="000000"/>
          <w:spacing w:val="0"/>
          <w:sz w:val="32"/>
          <w:szCs w:val="32"/>
          <w:highlight w:val="none"/>
        </w:rPr>
        <w:t>财力状况，量力而行</w:t>
      </w:r>
      <w:r>
        <w:rPr>
          <w:rFonts w:hint="eastAsia" w:ascii="宋体" w:hAnsi="宋体" w:cs="仿宋_GB2312"/>
          <w:i w:val="0"/>
          <w:caps w:val="0"/>
          <w:color w:val="000000"/>
          <w:spacing w:val="0"/>
          <w:sz w:val="32"/>
          <w:szCs w:val="32"/>
          <w:highlight w:val="none"/>
          <w:lang w:eastAsia="zh-CN"/>
        </w:rPr>
        <w:t>、尽力而为</w:t>
      </w:r>
      <w:r>
        <w:rPr>
          <w:rFonts w:hint="eastAsia" w:ascii="宋体" w:hAnsi="宋体" w:eastAsia="仿宋_GB2312" w:cs="仿宋_GB2312"/>
          <w:i w:val="0"/>
          <w:caps w:val="0"/>
          <w:color w:val="000000"/>
          <w:spacing w:val="0"/>
          <w:sz w:val="32"/>
          <w:szCs w:val="32"/>
          <w:highlight w:val="none"/>
        </w:rPr>
        <w:t>，结合</w:t>
      </w:r>
      <w:r>
        <w:rPr>
          <w:rFonts w:hint="eastAsia" w:ascii="宋体" w:hAnsi="宋体" w:cs="仿宋_GB2312"/>
          <w:i w:val="0"/>
          <w:caps w:val="0"/>
          <w:color w:val="000000"/>
          <w:spacing w:val="0"/>
          <w:sz w:val="32"/>
          <w:szCs w:val="32"/>
          <w:highlight w:val="none"/>
          <w:lang w:eastAsia="zh-CN"/>
        </w:rPr>
        <w:t>我省</w:t>
      </w:r>
      <w:r>
        <w:rPr>
          <w:rFonts w:hint="eastAsia" w:ascii="宋体" w:hAnsi="宋体" w:eastAsia="仿宋_GB2312" w:cs="仿宋_GB2312"/>
          <w:i w:val="0"/>
          <w:caps w:val="0"/>
          <w:color w:val="000000"/>
          <w:spacing w:val="0"/>
          <w:sz w:val="32"/>
          <w:szCs w:val="32"/>
          <w:highlight w:val="none"/>
        </w:rPr>
        <w:t>农业保险发展趋势，循序渐进</w:t>
      </w:r>
      <w:r>
        <w:rPr>
          <w:rFonts w:hint="eastAsia" w:ascii="宋体" w:hAnsi="宋体" w:cs="仿宋_GB2312"/>
          <w:i w:val="0"/>
          <w:caps w:val="0"/>
          <w:color w:val="000000"/>
          <w:spacing w:val="0"/>
          <w:sz w:val="32"/>
          <w:szCs w:val="32"/>
          <w:highlight w:val="none"/>
          <w:lang w:eastAsia="zh-CN"/>
        </w:rPr>
        <w:t>、稳步推动</w:t>
      </w:r>
      <w:r>
        <w:rPr>
          <w:rFonts w:hint="eastAsia" w:ascii="宋体" w:hAnsi="宋体" w:eastAsia="仿宋_GB2312" w:cs="仿宋_GB2312"/>
          <w:i w:val="0"/>
          <w:caps w:val="0"/>
          <w:color w:val="000000"/>
          <w:spacing w:val="0"/>
          <w:sz w:val="32"/>
          <w:szCs w:val="32"/>
          <w:highlight w:val="none"/>
        </w:rPr>
        <w:t>，因地制宜扩大完全成本保险实施范围，逐步实现产粮大县全覆盖。</w:t>
      </w:r>
      <w:r>
        <w:rPr>
          <w:rFonts w:hint="eastAsia" w:ascii="宋体" w:hAnsi="宋体" w:cs="仿宋_GB2312"/>
          <w:i w:val="0"/>
          <w:caps w:val="0"/>
          <w:color w:val="000000"/>
          <w:spacing w:val="0"/>
          <w:sz w:val="32"/>
          <w:szCs w:val="32"/>
          <w:highlight w:val="none"/>
          <w:lang w:eastAsia="zh-CN"/>
        </w:rPr>
        <w:t>省级</w:t>
      </w:r>
      <w:r>
        <w:rPr>
          <w:rFonts w:hint="eastAsia" w:ascii="宋体" w:hAnsi="宋体" w:eastAsia="仿宋_GB2312" w:cs="仿宋_GB2312"/>
          <w:i w:val="0"/>
          <w:caps w:val="0"/>
          <w:color w:val="000000"/>
          <w:spacing w:val="0"/>
          <w:sz w:val="32"/>
          <w:szCs w:val="32"/>
          <w:highlight w:val="none"/>
        </w:rPr>
        <w:t>财政完全成本保险保费补贴增幅不高于预算增幅。</w:t>
      </w:r>
    </w:p>
    <w:p>
      <w:pPr>
        <w:pStyle w:val="6"/>
        <w:widowControl/>
        <w:pBdr>
          <w:top w:val="none" w:color="auto" w:sz="0" w:space="0"/>
          <w:left w:val="none" w:color="auto" w:sz="0" w:space="0"/>
          <w:bottom w:val="none" w:color="auto" w:sz="0" w:space="0"/>
          <w:right w:val="none" w:color="auto" w:sz="0" w:space="0"/>
        </w:pBdr>
        <w:wordWrap/>
        <w:adjustRightInd/>
        <w:snapToGrid/>
        <w:spacing w:beforeAutospacing="0" w:afterAutospacing="0" w:line="240" w:lineRule="auto"/>
        <w:ind w:left="0" w:leftChars="0" w:right="0" w:firstLine="640" w:firstLineChars="200"/>
        <w:jc w:val="both"/>
        <w:textAlignment w:val="auto"/>
        <w:outlineLvl w:val="9"/>
        <w:rPr>
          <w:rFonts w:hint="eastAsia" w:ascii="宋体" w:hAnsi="宋体" w:eastAsia="仿宋_GB2312" w:cs="仿宋_GB2312"/>
          <w:i w:val="0"/>
          <w:caps w:val="0"/>
          <w:color w:val="000000"/>
          <w:spacing w:val="0"/>
          <w:sz w:val="32"/>
          <w:szCs w:val="32"/>
          <w:highlight w:val="none"/>
        </w:rPr>
      </w:pPr>
      <w:r>
        <w:rPr>
          <w:rFonts w:hint="eastAsia" w:ascii="宋体" w:hAnsi="宋体" w:eastAsia="楷体_GB2312" w:cs="楷体_GB2312"/>
          <w:i w:val="0"/>
          <w:caps w:val="0"/>
          <w:color w:val="000000"/>
          <w:spacing w:val="0"/>
          <w:sz w:val="32"/>
          <w:szCs w:val="32"/>
          <w:highlight w:val="none"/>
        </w:rPr>
        <w:t>（四）</w:t>
      </w:r>
      <w:r>
        <w:rPr>
          <w:rFonts w:hint="eastAsia" w:ascii="宋体" w:hAnsi="宋体" w:eastAsia="楷体_GB2312" w:cs="楷体_GB2312"/>
          <w:i w:val="0"/>
          <w:caps w:val="0"/>
          <w:color w:val="000000"/>
          <w:spacing w:val="0"/>
          <w:sz w:val="32"/>
          <w:szCs w:val="32"/>
          <w:highlight w:val="none"/>
          <w:lang w:eastAsia="zh-CN"/>
        </w:rPr>
        <w:t>坚持</w:t>
      </w:r>
      <w:r>
        <w:rPr>
          <w:rFonts w:hint="eastAsia" w:ascii="宋体" w:hAnsi="宋体" w:eastAsia="楷体_GB2312" w:cs="楷体_GB2312"/>
          <w:i w:val="0"/>
          <w:caps w:val="0"/>
          <w:color w:val="000000"/>
          <w:spacing w:val="0"/>
          <w:sz w:val="32"/>
          <w:szCs w:val="32"/>
          <w:highlight w:val="none"/>
        </w:rPr>
        <w:t>创新</w:t>
      </w:r>
      <w:r>
        <w:rPr>
          <w:rFonts w:hint="eastAsia" w:ascii="宋体" w:hAnsi="宋体" w:eastAsia="楷体_GB2312" w:cs="楷体_GB2312"/>
          <w:i w:val="0"/>
          <w:caps w:val="0"/>
          <w:color w:val="000000"/>
          <w:spacing w:val="0"/>
          <w:sz w:val="32"/>
          <w:szCs w:val="32"/>
          <w:highlight w:val="none"/>
          <w:lang w:eastAsia="zh-CN"/>
        </w:rPr>
        <w:t>发展。</w:t>
      </w:r>
      <w:r>
        <w:rPr>
          <w:rFonts w:hint="eastAsia" w:ascii="宋体" w:hAnsi="宋体" w:cs="仿宋_GB2312"/>
          <w:i w:val="0"/>
          <w:caps w:val="0"/>
          <w:color w:val="000000"/>
          <w:spacing w:val="0"/>
          <w:sz w:val="32"/>
          <w:szCs w:val="32"/>
          <w:highlight w:val="none"/>
          <w:lang w:eastAsia="zh-CN"/>
        </w:rPr>
        <w:t>在开展</w:t>
      </w:r>
      <w:r>
        <w:rPr>
          <w:rFonts w:hint="eastAsia" w:ascii="宋体" w:hAnsi="宋体" w:eastAsia="仿宋_GB2312" w:cs="仿宋_GB2312"/>
          <w:i w:val="0"/>
          <w:caps w:val="0"/>
          <w:color w:val="000000"/>
          <w:spacing w:val="0"/>
          <w:sz w:val="32"/>
          <w:szCs w:val="32"/>
          <w:highlight w:val="none"/>
        </w:rPr>
        <w:t>完全成本保险</w:t>
      </w:r>
      <w:r>
        <w:rPr>
          <w:rFonts w:hint="eastAsia" w:ascii="宋体" w:hAnsi="宋体" w:cs="仿宋_GB2312"/>
          <w:i w:val="0"/>
          <w:caps w:val="0"/>
          <w:color w:val="000000"/>
          <w:spacing w:val="0"/>
          <w:sz w:val="32"/>
          <w:szCs w:val="32"/>
          <w:highlight w:val="none"/>
          <w:lang w:eastAsia="zh-CN"/>
        </w:rPr>
        <w:t>过程中，</w:t>
      </w:r>
      <w:r>
        <w:rPr>
          <w:rFonts w:hint="eastAsia" w:ascii="宋体" w:hAnsi="宋体" w:eastAsia="仿宋_GB2312" w:cs="仿宋_GB2312"/>
          <w:i w:val="0"/>
          <w:caps w:val="0"/>
          <w:color w:val="000000"/>
          <w:spacing w:val="0"/>
          <w:sz w:val="32"/>
          <w:szCs w:val="32"/>
          <w:highlight w:val="none"/>
        </w:rPr>
        <w:t>鼓励</w:t>
      </w:r>
      <w:r>
        <w:rPr>
          <w:rFonts w:hint="eastAsia" w:ascii="宋体" w:hAnsi="宋体" w:cs="仿宋_GB2312"/>
          <w:i w:val="0"/>
          <w:caps w:val="0"/>
          <w:color w:val="000000"/>
          <w:spacing w:val="0"/>
          <w:sz w:val="32"/>
          <w:szCs w:val="32"/>
          <w:highlight w:val="none"/>
          <w:lang w:eastAsia="zh-CN"/>
        </w:rPr>
        <w:t>各</w:t>
      </w:r>
      <w:r>
        <w:rPr>
          <w:rFonts w:hint="eastAsia" w:ascii="宋体" w:hAnsi="宋体" w:eastAsia="仿宋_GB2312" w:cs="仿宋_GB2312"/>
          <w:i w:val="0"/>
          <w:caps w:val="0"/>
          <w:color w:val="000000"/>
          <w:spacing w:val="0"/>
          <w:sz w:val="32"/>
          <w:szCs w:val="32"/>
          <w:highlight w:val="none"/>
          <w:lang w:eastAsia="zh-CN"/>
        </w:rPr>
        <w:t>市（州）、县</w:t>
      </w:r>
      <w:r>
        <w:rPr>
          <w:rFonts w:hint="eastAsia" w:ascii="宋体" w:hAnsi="宋体" w:cs="仿宋_GB2312"/>
          <w:i w:val="0"/>
          <w:caps w:val="0"/>
          <w:color w:val="000000"/>
          <w:spacing w:val="0"/>
          <w:sz w:val="32"/>
          <w:szCs w:val="32"/>
          <w:highlight w:val="none"/>
          <w:lang w:eastAsia="zh-CN"/>
        </w:rPr>
        <w:t>（市）和农险经办机构积极探索</w:t>
      </w:r>
      <w:r>
        <w:rPr>
          <w:rFonts w:hint="eastAsia" w:ascii="宋体" w:hAnsi="宋体" w:eastAsia="仿宋_GB2312" w:cs="仿宋_GB2312"/>
          <w:i w:val="0"/>
          <w:caps w:val="0"/>
          <w:color w:val="000000"/>
          <w:spacing w:val="0"/>
          <w:sz w:val="32"/>
          <w:szCs w:val="32"/>
          <w:highlight w:val="none"/>
        </w:rPr>
        <w:t>建立标准化</w:t>
      </w:r>
      <w:r>
        <w:rPr>
          <w:rFonts w:hint="eastAsia" w:ascii="宋体" w:hAnsi="宋体" w:cs="仿宋_GB2312"/>
          <w:i w:val="0"/>
          <w:caps w:val="0"/>
          <w:color w:val="000000"/>
          <w:spacing w:val="0"/>
          <w:sz w:val="32"/>
          <w:szCs w:val="32"/>
          <w:highlight w:val="none"/>
          <w:lang w:eastAsia="zh-CN"/>
        </w:rPr>
        <w:t>、规范化的</w:t>
      </w:r>
      <w:r>
        <w:rPr>
          <w:rFonts w:hint="eastAsia" w:ascii="宋体" w:hAnsi="宋体" w:eastAsia="仿宋_GB2312" w:cs="仿宋_GB2312"/>
          <w:i w:val="0"/>
          <w:caps w:val="0"/>
          <w:color w:val="000000"/>
          <w:spacing w:val="0"/>
          <w:sz w:val="32"/>
          <w:szCs w:val="32"/>
          <w:highlight w:val="none"/>
        </w:rPr>
        <w:t>农业保险运行</w:t>
      </w:r>
      <w:r>
        <w:rPr>
          <w:rFonts w:hint="eastAsia" w:ascii="宋体" w:hAnsi="宋体" w:cs="仿宋_GB2312"/>
          <w:i w:val="0"/>
          <w:caps w:val="0"/>
          <w:color w:val="000000"/>
          <w:spacing w:val="0"/>
          <w:sz w:val="32"/>
          <w:szCs w:val="32"/>
          <w:highlight w:val="none"/>
          <w:lang w:eastAsia="zh-CN"/>
        </w:rPr>
        <w:t>模式</w:t>
      </w:r>
      <w:r>
        <w:rPr>
          <w:rFonts w:hint="eastAsia" w:ascii="宋体" w:hAnsi="宋体" w:eastAsia="仿宋_GB2312" w:cs="仿宋_GB2312"/>
          <w:i w:val="0"/>
          <w:caps w:val="0"/>
          <w:color w:val="000000"/>
          <w:spacing w:val="0"/>
          <w:sz w:val="32"/>
          <w:szCs w:val="32"/>
          <w:highlight w:val="none"/>
        </w:rPr>
        <w:t>，</w:t>
      </w:r>
      <w:r>
        <w:rPr>
          <w:rFonts w:hint="eastAsia" w:ascii="宋体" w:hAnsi="宋体" w:cs="仿宋_GB2312"/>
          <w:i w:val="0"/>
          <w:caps w:val="0"/>
          <w:color w:val="000000"/>
          <w:spacing w:val="0"/>
          <w:sz w:val="32"/>
          <w:szCs w:val="32"/>
          <w:highlight w:val="none"/>
          <w:lang w:eastAsia="zh-CN"/>
        </w:rPr>
        <w:t>开发和使用标准化的农业保险产品。同时</w:t>
      </w:r>
      <w:r>
        <w:rPr>
          <w:rFonts w:hint="eastAsia" w:ascii="宋体" w:hAnsi="宋体" w:eastAsia="仿宋_GB2312" w:cs="仿宋_GB2312"/>
          <w:i w:val="0"/>
          <w:caps w:val="0"/>
          <w:color w:val="000000"/>
          <w:spacing w:val="0"/>
          <w:sz w:val="32"/>
          <w:szCs w:val="32"/>
          <w:highlight w:val="none"/>
        </w:rPr>
        <w:t>，加强数据比对核验，有效规避道德风险</w:t>
      </w:r>
      <w:r>
        <w:rPr>
          <w:rFonts w:hint="eastAsia" w:ascii="宋体" w:hAnsi="宋体" w:cs="仿宋_GB2312"/>
          <w:i w:val="0"/>
          <w:caps w:val="0"/>
          <w:color w:val="000000"/>
          <w:spacing w:val="0"/>
          <w:sz w:val="32"/>
          <w:szCs w:val="32"/>
          <w:highlight w:val="none"/>
          <w:lang w:eastAsia="zh-CN"/>
        </w:rPr>
        <w:t>，并</w:t>
      </w:r>
      <w:r>
        <w:rPr>
          <w:rFonts w:hint="eastAsia" w:ascii="宋体" w:hAnsi="宋体" w:eastAsia="仿宋_GB2312" w:cs="仿宋_GB2312"/>
          <w:i w:val="0"/>
          <w:caps w:val="0"/>
          <w:color w:val="000000"/>
          <w:spacing w:val="0"/>
          <w:sz w:val="32"/>
          <w:szCs w:val="32"/>
          <w:highlight w:val="none"/>
        </w:rPr>
        <w:t>加强与政府救灾体系协同</w:t>
      </w:r>
      <w:r>
        <w:rPr>
          <w:rFonts w:hint="eastAsia" w:ascii="宋体" w:hAnsi="宋体" w:cs="仿宋_GB2312"/>
          <w:i w:val="0"/>
          <w:caps w:val="0"/>
          <w:color w:val="000000"/>
          <w:spacing w:val="0"/>
          <w:sz w:val="32"/>
          <w:szCs w:val="32"/>
          <w:highlight w:val="none"/>
          <w:lang w:eastAsia="zh-CN"/>
        </w:rPr>
        <w:t>。</w:t>
      </w:r>
    </w:p>
    <w:p>
      <w:pPr>
        <w:pStyle w:val="6"/>
        <w:widowControl/>
        <w:pBdr>
          <w:top w:val="none" w:color="auto" w:sz="0" w:space="0"/>
          <w:left w:val="none" w:color="auto" w:sz="0" w:space="0"/>
          <w:bottom w:val="none" w:color="auto" w:sz="0" w:space="0"/>
          <w:right w:val="none" w:color="auto" w:sz="0" w:space="0"/>
        </w:pBdr>
        <w:wordWrap/>
        <w:adjustRightInd/>
        <w:snapToGrid/>
        <w:spacing w:beforeAutospacing="0" w:afterAutospacing="0" w:line="240" w:lineRule="auto"/>
        <w:ind w:left="0" w:leftChars="0" w:right="0" w:firstLine="640" w:firstLineChars="200"/>
        <w:jc w:val="both"/>
        <w:textAlignment w:val="auto"/>
        <w:outlineLvl w:val="9"/>
        <w:rPr>
          <w:rFonts w:hint="eastAsia" w:ascii="宋体" w:hAnsi="宋体" w:eastAsia="仿宋_GB2312" w:cs="仿宋_GB2312"/>
          <w:color w:val="000000"/>
          <w:sz w:val="32"/>
          <w:szCs w:val="32"/>
          <w:highlight w:val="none"/>
        </w:rPr>
      </w:pPr>
      <w:r>
        <w:rPr>
          <w:rFonts w:hint="eastAsia" w:ascii="宋体" w:hAnsi="宋体" w:eastAsia="楷体_GB2312" w:cs="楷体_GB2312"/>
          <w:i w:val="0"/>
          <w:caps w:val="0"/>
          <w:color w:val="000000"/>
          <w:spacing w:val="0"/>
          <w:sz w:val="32"/>
          <w:szCs w:val="32"/>
          <w:highlight w:val="none"/>
        </w:rPr>
        <w:t>（五）</w:t>
      </w:r>
      <w:r>
        <w:rPr>
          <w:rFonts w:hint="eastAsia" w:ascii="宋体" w:hAnsi="宋体" w:eastAsia="楷体_GB2312" w:cs="楷体_GB2312"/>
          <w:i w:val="0"/>
          <w:caps w:val="0"/>
          <w:color w:val="000000"/>
          <w:spacing w:val="0"/>
          <w:sz w:val="32"/>
          <w:szCs w:val="32"/>
          <w:highlight w:val="none"/>
          <w:lang w:eastAsia="zh-CN"/>
        </w:rPr>
        <w:t>坚持风险防范。</w:t>
      </w:r>
      <w:r>
        <w:rPr>
          <w:rFonts w:hint="eastAsia" w:ascii="宋体" w:hAnsi="宋体" w:cs="仿宋_GB2312"/>
          <w:i w:val="0"/>
          <w:caps w:val="0"/>
          <w:color w:val="000000"/>
          <w:spacing w:val="0"/>
          <w:sz w:val="32"/>
          <w:szCs w:val="32"/>
          <w:highlight w:val="none"/>
          <w:lang w:eastAsia="zh-CN"/>
        </w:rPr>
        <w:t>农险经办机构要</w:t>
      </w:r>
      <w:r>
        <w:rPr>
          <w:rFonts w:hint="eastAsia" w:ascii="宋体" w:hAnsi="宋体" w:eastAsia="仿宋_GB2312" w:cs="仿宋_GB2312"/>
          <w:i w:val="0"/>
          <w:caps w:val="0"/>
          <w:color w:val="000000"/>
          <w:spacing w:val="0"/>
          <w:sz w:val="32"/>
          <w:szCs w:val="32"/>
          <w:highlight w:val="none"/>
        </w:rPr>
        <w:t>注重加强经营风险管控，强化对农业大灾风险的监测预警和应急管理，</w:t>
      </w:r>
      <w:r>
        <w:rPr>
          <w:rFonts w:hint="eastAsia" w:ascii="宋体" w:hAnsi="宋体" w:cs="仿宋_GB2312"/>
          <w:i w:val="0"/>
          <w:caps w:val="0"/>
          <w:color w:val="000000"/>
          <w:spacing w:val="0"/>
          <w:sz w:val="32"/>
          <w:szCs w:val="32"/>
          <w:highlight w:val="none"/>
          <w:lang w:eastAsia="zh-CN"/>
        </w:rPr>
        <w:t>充分运用</w:t>
      </w:r>
      <w:r>
        <w:rPr>
          <w:rFonts w:hint="eastAsia" w:ascii="宋体" w:hAnsi="宋体" w:eastAsia="仿宋_GB2312" w:cs="仿宋_GB2312"/>
          <w:i w:val="0"/>
          <w:caps w:val="0"/>
          <w:color w:val="000000"/>
          <w:spacing w:val="0"/>
          <w:sz w:val="32"/>
          <w:szCs w:val="32"/>
          <w:highlight w:val="none"/>
        </w:rPr>
        <w:t>农业大灾风险分散机制，全面提高大灾风险统筹层次，形成农业风险闭环管控。</w:t>
      </w:r>
    </w:p>
    <w:p>
      <w:pPr>
        <w:pStyle w:val="6"/>
        <w:widowControl/>
        <w:pBdr>
          <w:top w:val="none" w:color="auto" w:sz="0" w:space="0"/>
          <w:left w:val="none" w:color="auto" w:sz="0" w:space="0"/>
          <w:bottom w:val="none" w:color="auto" w:sz="0" w:space="0"/>
          <w:right w:val="none" w:color="auto" w:sz="0" w:space="0"/>
        </w:pBdr>
        <w:wordWrap/>
        <w:adjustRightInd/>
        <w:snapToGrid/>
        <w:spacing w:beforeAutospacing="0" w:afterAutospacing="0" w:line="240" w:lineRule="auto"/>
        <w:ind w:left="0" w:leftChars="0" w:right="0" w:firstLine="640" w:firstLineChars="200"/>
        <w:jc w:val="both"/>
        <w:textAlignment w:val="auto"/>
        <w:outlineLvl w:val="9"/>
        <w:rPr>
          <w:rStyle w:val="9"/>
          <w:rFonts w:hint="eastAsia" w:ascii="宋体" w:hAnsi="宋体" w:eastAsia="黑体" w:cs="黑体"/>
          <w:b w:val="0"/>
          <w:bCs/>
          <w:i w:val="0"/>
          <w:caps w:val="0"/>
          <w:color w:val="000000"/>
          <w:spacing w:val="0"/>
          <w:sz w:val="32"/>
          <w:szCs w:val="32"/>
          <w:highlight w:val="none"/>
        </w:rPr>
      </w:pPr>
      <w:r>
        <w:rPr>
          <w:rStyle w:val="9"/>
          <w:rFonts w:hint="eastAsia" w:ascii="宋体" w:hAnsi="宋体" w:eastAsia="黑体" w:cs="黑体"/>
          <w:b w:val="0"/>
          <w:bCs/>
          <w:i w:val="0"/>
          <w:caps w:val="0"/>
          <w:color w:val="000000"/>
          <w:spacing w:val="0"/>
          <w:sz w:val="32"/>
          <w:szCs w:val="32"/>
          <w:highlight w:val="none"/>
        </w:rPr>
        <w:t>三、</w:t>
      </w:r>
      <w:r>
        <w:rPr>
          <w:rStyle w:val="9"/>
          <w:rFonts w:hint="eastAsia" w:ascii="宋体" w:hAnsi="宋体" w:eastAsia="黑体" w:cs="黑体"/>
          <w:b w:val="0"/>
          <w:bCs/>
          <w:i w:val="0"/>
          <w:caps w:val="0"/>
          <w:color w:val="000000"/>
          <w:spacing w:val="0"/>
          <w:sz w:val="32"/>
          <w:szCs w:val="32"/>
          <w:highlight w:val="none"/>
          <w:lang w:eastAsia="zh-CN"/>
        </w:rPr>
        <w:t>保险</w:t>
      </w:r>
      <w:r>
        <w:rPr>
          <w:rStyle w:val="9"/>
          <w:rFonts w:hint="eastAsia" w:ascii="宋体" w:hAnsi="宋体" w:eastAsia="黑体" w:cs="黑体"/>
          <w:b w:val="0"/>
          <w:bCs/>
          <w:i w:val="0"/>
          <w:caps w:val="0"/>
          <w:color w:val="000000"/>
          <w:spacing w:val="0"/>
          <w:sz w:val="32"/>
          <w:szCs w:val="32"/>
          <w:highlight w:val="none"/>
        </w:rPr>
        <w:t>方案</w:t>
      </w:r>
    </w:p>
    <w:p>
      <w:pPr>
        <w:pStyle w:val="6"/>
        <w:widowControl/>
        <w:pBdr>
          <w:top w:val="none" w:color="auto" w:sz="0" w:space="0"/>
          <w:left w:val="none" w:color="auto" w:sz="0" w:space="0"/>
          <w:bottom w:val="none" w:color="auto" w:sz="0" w:space="0"/>
          <w:right w:val="none" w:color="auto" w:sz="0" w:space="0"/>
        </w:pBdr>
        <w:wordWrap/>
        <w:adjustRightInd/>
        <w:snapToGrid/>
        <w:spacing w:beforeAutospacing="0" w:afterAutospacing="0" w:line="240" w:lineRule="auto"/>
        <w:ind w:left="0" w:leftChars="0" w:right="0" w:firstLine="640" w:firstLineChars="200"/>
        <w:jc w:val="both"/>
        <w:textAlignment w:val="auto"/>
        <w:outlineLvl w:val="9"/>
        <w:rPr>
          <w:rFonts w:hint="eastAsia" w:ascii="宋体" w:hAnsi="宋体" w:cs="仿宋_GB2312"/>
          <w:i w:val="0"/>
          <w:caps w:val="0"/>
          <w:color w:val="000000"/>
          <w:spacing w:val="0"/>
          <w:sz w:val="32"/>
          <w:szCs w:val="32"/>
          <w:highlight w:val="none"/>
          <w:lang w:val="en-US" w:eastAsia="zh-CN"/>
        </w:rPr>
      </w:pPr>
      <w:r>
        <w:rPr>
          <w:rFonts w:hint="eastAsia" w:ascii="宋体" w:hAnsi="宋体" w:eastAsia="楷体_GB2312" w:cs="楷体_GB2312"/>
          <w:i w:val="0"/>
          <w:caps w:val="0"/>
          <w:color w:val="000000"/>
          <w:spacing w:val="0"/>
          <w:sz w:val="32"/>
          <w:szCs w:val="32"/>
          <w:highlight w:val="none"/>
          <w:lang w:eastAsia="zh-CN"/>
        </w:rPr>
        <w:t>（一）实施区域。</w:t>
      </w:r>
      <w:r>
        <w:rPr>
          <w:rFonts w:hint="eastAsia" w:ascii="宋体" w:hAnsi="宋体" w:cs="仿宋_GB2312"/>
          <w:i w:val="0"/>
          <w:caps w:val="0"/>
          <w:color w:val="000000"/>
          <w:spacing w:val="0"/>
          <w:sz w:val="32"/>
          <w:szCs w:val="32"/>
          <w:highlight w:val="none"/>
          <w:lang w:val="en-US" w:eastAsia="zh-CN"/>
        </w:rPr>
        <w:t>2021年为21个产粮大县（详见附件1），</w:t>
      </w:r>
      <w:r>
        <w:rPr>
          <w:rFonts w:hint="eastAsia" w:ascii="宋体" w:hAnsi="宋体" w:cs="仿宋_GB2312"/>
          <w:i w:val="0"/>
          <w:caps w:val="0"/>
          <w:color w:val="000000"/>
          <w:spacing w:val="0"/>
          <w:sz w:val="32"/>
          <w:szCs w:val="32"/>
          <w:highlight w:val="none"/>
          <w:lang w:eastAsia="zh-CN"/>
        </w:rPr>
        <w:t>实施区域由各产粮大县农业保险工作领导小组结合本地农户参保意愿，商农险经办机构确定。</w:t>
      </w:r>
      <w:r>
        <w:rPr>
          <w:rFonts w:hint="eastAsia" w:ascii="宋体" w:hAnsi="宋体" w:cs="仿宋_GB2312"/>
          <w:i w:val="0"/>
          <w:caps w:val="0"/>
          <w:color w:val="000000"/>
          <w:spacing w:val="0"/>
          <w:sz w:val="32"/>
          <w:szCs w:val="32"/>
          <w:highlight w:val="none"/>
          <w:lang w:val="en-US" w:eastAsia="zh-CN"/>
        </w:rPr>
        <w:t>2022年开始实现全省产粮大县全覆盖。</w:t>
      </w:r>
    </w:p>
    <w:p>
      <w:pPr>
        <w:pStyle w:val="6"/>
        <w:widowControl/>
        <w:pBdr>
          <w:top w:val="none" w:color="auto" w:sz="0" w:space="0"/>
          <w:left w:val="none" w:color="auto" w:sz="0" w:space="0"/>
          <w:bottom w:val="none" w:color="auto" w:sz="0" w:space="0"/>
          <w:right w:val="none" w:color="auto" w:sz="0" w:space="0"/>
        </w:pBdr>
        <w:wordWrap/>
        <w:adjustRightInd/>
        <w:snapToGrid/>
        <w:spacing w:beforeAutospacing="0" w:afterAutospacing="0" w:line="240" w:lineRule="auto"/>
        <w:ind w:left="0" w:leftChars="0" w:right="0" w:firstLine="640" w:firstLineChars="200"/>
        <w:jc w:val="both"/>
        <w:textAlignment w:val="auto"/>
        <w:outlineLvl w:val="9"/>
        <w:rPr>
          <w:rFonts w:hint="eastAsia" w:ascii="宋体" w:hAnsi="宋体" w:cs="仿宋_GB2312"/>
          <w:i w:val="0"/>
          <w:caps w:val="0"/>
          <w:color w:val="000000"/>
          <w:spacing w:val="0"/>
          <w:sz w:val="32"/>
          <w:szCs w:val="32"/>
          <w:highlight w:val="none"/>
          <w:lang w:eastAsia="zh-CN"/>
        </w:rPr>
      </w:pPr>
      <w:r>
        <w:rPr>
          <w:rFonts w:hint="eastAsia" w:ascii="宋体" w:hAnsi="宋体" w:eastAsia="楷体_GB2312" w:cs="楷体_GB2312"/>
          <w:i w:val="0"/>
          <w:caps w:val="0"/>
          <w:color w:val="000000"/>
          <w:spacing w:val="0"/>
          <w:sz w:val="32"/>
          <w:szCs w:val="32"/>
          <w:highlight w:val="none"/>
          <w:lang w:val="en-US" w:eastAsia="zh-CN"/>
        </w:rPr>
        <w:t>（二）保障对象。</w:t>
      </w:r>
      <w:r>
        <w:rPr>
          <w:rFonts w:hint="eastAsia" w:ascii="宋体" w:hAnsi="宋体" w:cs="仿宋_GB2312"/>
          <w:i w:val="0"/>
          <w:caps w:val="0"/>
          <w:color w:val="000000"/>
          <w:spacing w:val="0"/>
          <w:sz w:val="32"/>
          <w:szCs w:val="32"/>
          <w:highlight w:val="none"/>
          <w:lang w:eastAsia="zh-CN"/>
        </w:rPr>
        <w:t>实施区域内全体农户，包括适度规模经营农户和小农户。</w:t>
      </w:r>
    </w:p>
    <w:p>
      <w:pPr>
        <w:pStyle w:val="6"/>
        <w:widowControl/>
        <w:pBdr>
          <w:top w:val="none" w:color="auto" w:sz="0" w:space="0"/>
          <w:left w:val="none" w:color="auto" w:sz="0" w:space="0"/>
          <w:bottom w:val="none" w:color="auto" w:sz="0" w:space="0"/>
          <w:right w:val="none" w:color="auto" w:sz="0" w:space="0"/>
        </w:pBdr>
        <w:wordWrap/>
        <w:adjustRightInd/>
        <w:snapToGrid/>
        <w:spacing w:beforeAutospacing="0" w:afterAutospacing="0" w:line="240" w:lineRule="auto"/>
        <w:ind w:left="0" w:leftChars="0" w:right="0" w:firstLine="640" w:firstLineChars="200"/>
        <w:jc w:val="both"/>
        <w:textAlignment w:val="auto"/>
        <w:outlineLvl w:val="9"/>
        <w:rPr>
          <w:rFonts w:hint="eastAsia" w:ascii="宋体" w:hAnsi="宋体" w:cs="仿宋_GB2312"/>
          <w:i w:val="0"/>
          <w:caps w:val="0"/>
          <w:color w:val="000000"/>
          <w:spacing w:val="0"/>
          <w:sz w:val="32"/>
          <w:szCs w:val="32"/>
          <w:highlight w:val="none"/>
          <w:lang w:val="en-US" w:eastAsia="zh-CN"/>
        </w:rPr>
      </w:pPr>
      <w:r>
        <w:rPr>
          <w:rFonts w:hint="eastAsia" w:ascii="宋体" w:hAnsi="宋体" w:eastAsia="楷体_GB2312" w:cs="楷体_GB2312"/>
          <w:i w:val="0"/>
          <w:caps w:val="0"/>
          <w:color w:val="000000"/>
          <w:spacing w:val="0"/>
          <w:sz w:val="32"/>
          <w:szCs w:val="32"/>
          <w:highlight w:val="none"/>
          <w:lang w:val="en-US" w:eastAsia="zh-CN"/>
        </w:rPr>
        <w:t>（三）承保机构。</w:t>
      </w:r>
      <w:r>
        <w:rPr>
          <w:rFonts w:hint="eastAsia" w:ascii="宋体" w:hAnsi="宋体" w:cs="仿宋_GB2312"/>
          <w:i w:val="0"/>
          <w:caps w:val="0"/>
          <w:color w:val="000000"/>
          <w:spacing w:val="0"/>
          <w:sz w:val="32"/>
          <w:szCs w:val="32"/>
          <w:highlight w:val="none"/>
          <w:lang w:val="en-US" w:eastAsia="zh-CN"/>
        </w:rPr>
        <w:t>承保机构为按照《吉林省2021年政策性农业保险承保机构遴选工作方案》，由地市级遴选确定的</w:t>
      </w:r>
      <w:r>
        <w:rPr>
          <w:rFonts w:hint="eastAsia" w:ascii="宋体" w:hAnsi="宋体" w:eastAsia="仿宋_GB2312" w:cs="仿宋_GB2312"/>
          <w:i w:val="0"/>
          <w:caps w:val="0"/>
          <w:color w:val="000000"/>
          <w:spacing w:val="0"/>
          <w:sz w:val="32"/>
          <w:szCs w:val="32"/>
          <w:highlight w:val="none"/>
          <w:lang w:val="en-US" w:eastAsia="zh-CN"/>
        </w:rPr>
        <w:t>在</w:t>
      </w:r>
      <w:r>
        <w:rPr>
          <w:rFonts w:hint="eastAsia" w:ascii="宋体" w:hAnsi="宋体" w:cs="仿宋_GB2312"/>
          <w:i w:val="0"/>
          <w:caps w:val="0"/>
          <w:color w:val="000000"/>
          <w:spacing w:val="0"/>
          <w:sz w:val="32"/>
          <w:szCs w:val="32"/>
          <w:highlight w:val="none"/>
          <w:lang w:val="en-US" w:eastAsia="zh-CN"/>
        </w:rPr>
        <w:t>各</w:t>
      </w:r>
      <w:r>
        <w:rPr>
          <w:rFonts w:hint="eastAsia" w:ascii="宋体" w:hAnsi="宋体" w:eastAsia="仿宋_GB2312" w:cs="仿宋_GB2312"/>
          <w:i w:val="0"/>
          <w:caps w:val="0"/>
          <w:color w:val="000000"/>
          <w:spacing w:val="0"/>
          <w:sz w:val="32"/>
          <w:szCs w:val="32"/>
          <w:highlight w:val="none"/>
          <w:lang w:eastAsia="zh-CN"/>
        </w:rPr>
        <w:t>市（州）、县</w:t>
      </w:r>
      <w:r>
        <w:rPr>
          <w:rFonts w:hint="eastAsia" w:ascii="宋体" w:hAnsi="宋体" w:cs="仿宋_GB2312"/>
          <w:i w:val="0"/>
          <w:caps w:val="0"/>
          <w:color w:val="000000"/>
          <w:spacing w:val="0"/>
          <w:sz w:val="32"/>
          <w:szCs w:val="32"/>
          <w:highlight w:val="none"/>
          <w:lang w:eastAsia="zh-CN"/>
        </w:rPr>
        <w:t>（市）承办</w:t>
      </w:r>
      <w:r>
        <w:rPr>
          <w:rFonts w:hint="eastAsia" w:ascii="宋体" w:hAnsi="宋体" w:cs="仿宋_GB2312"/>
          <w:i w:val="0"/>
          <w:caps w:val="0"/>
          <w:color w:val="000000"/>
          <w:spacing w:val="0"/>
          <w:sz w:val="32"/>
          <w:szCs w:val="32"/>
          <w:highlight w:val="none"/>
          <w:lang w:val="en-US" w:eastAsia="zh-CN"/>
        </w:rPr>
        <w:t>中央财政补贴种植成本保险、农业大灾保险的农险经办机构。</w:t>
      </w:r>
    </w:p>
    <w:p>
      <w:pPr>
        <w:pStyle w:val="6"/>
        <w:widowControl/>
        <w:pBdr>
          <w:top w:val="none" w:color="auto" w:sz="0" w:space="0"/>
          <w:left w:val="none" w:color="auto" w:sz="0" w:space="0"/>
          <w:bottom w:val="none" w:color="auto" w:sz="0" w:space="0"/>
          <w:right w:val="none" w:color="auto" w:sz="0" w:space="0"/>
        </w:pBdr>
        <w:wordWrap/>
        <w:adjustRightInd/>
        <w:snapToGrid/>
        <w:spacing w:beforeAutospacing="0" w:afterAutospacing="0" w:line="240" w:lineRule="auto"/>
        <w:ind w:left="0" w:leftChars="0" w:right="0" w:firstLine="640" w:firstLineChars="200"/>
        <w:jc w:val="both"/>
        <w:textAlignment w:val="auto"/>
        <w:outlineLvl w:val="9"/>
        <w:rPr>
          <w:rFonts w:hint="eastAsia" w:ascii="宋体" w:hAnsi="宋体" w:cs="仿宋_GB2312"/>
          <w:i w:val="0"/>
          <w:caps w:val="0"/>
          <w:color w:val="000000"/>
          <w:spacing w:val="0"/>
          <w:sz w:val="32"/>
          <w:szCs w:val="32"/>
          <w:highlight w:val="none"/>
          <w:lang w:val="en-US" w:eastAsia="zh-CN"/>
        </w:rPr>
      </w:pPr>
      <w:r>
        <w:rPr>
          <w:rFonts w:hint="eastAsia" w:ascii="宋体" w:hAnsi="宋体" w:eastAsia="楷体_GB2312" w:cs="楷体_GB2312"/>
          <w:i w:val="0"/>
          <w:caps w:val="0"/>
          <w:color w:val="000000"/>
          <w:spacing w:val="0"/>
          <w:sz w:val="32"/>
          <w:szCs w:val="32"/>
          <w:highlight w:val="none"/>
          <w:lang w:val="en-US" w:eastAsia="zh-CN"/>
        </w:rPr>
        <w:t>（四）承保范围和数量。</w:t>
      </w:r>
      <w:r>
        <w:rPr>
          <w:rFonts w:hint="eastAsia" w:ascii="宋体" w:hAnsi="宋体" w:cs="仿宋_GB2312"/>
          <w:i w:val="0"/>
          <w:caps w:val="0"/>
          <w:color w:val="000000"/>
          <w:spacing w:val="0"/>
          <w:sz w:val="32"/>
          <w:szCs w:val="32"/>
          <w:highlight w:val="none"/>
          <w:lang w:val="en-US" w:eastAsia="zh-CN"/>
        </w:rPr>
        <w:t>各农险经办机构仅可在各自承保</w:t>
      </w:r>
      <w:r>
        <w:rPr>
          <w:rFonts w:hint="eastAsia" w:ascii="宋体" w:hAnsi="宋体" w:eastAsia="仿宋_GB2312" w:cs="仿宋_GB2312"/>
          <w:i w:val="0"/>
          <w:caps w:val="0"/>
          <w:color w:val="000000"/>
          <w:spacing w:val="0"/>
          <w:sz w:val="32"/>
          <w:szCs w:val="32"/>
          <w:highlight w:val="none"/>
          <w:lang w:eastAsia="zh-CN"/>
        </w:rPr>
        <w:t>市（州）、县</w:t>
      </w:r>
      <w:r>
        <w:rPr>
          <w:rFonts w:hint="eastAsia" w:ascii="宋体" w:hAnsi="宋体" w:cs="仿宋_GB2312"/>
          <w:i w:val="0"/>
          <w:caps w:val="0"/>
          <w:color w:val="000000"/>
          <w:spacing w:val="0"/>
          <w:sz w:val="32"/>
          <w:szCs w:val="32"/>
          <w:highlight w:val="none"/>
          <w:lang w:eastAsia="zh-CN"/>
        </w:rPr>
        <w:t>（市）的</w:t>
      </w:r>
      <w:r>
        <w:rPr>
          <w:rFonts w:hint="eastAsia" w:ascii="宋体" w:hAnsi="宋体" w:cs="仿宋_GB2312"/>
          <w:i w:val="0"/>
          <w:caps w:val="0"/>
          <w:color w:val="000000"/>
          <w:spacing w:val="0"/>
          <w:sz w:val="32"/>
          <w:szCs w:val="32"/>
          <w:highlight w:val="none"/>
          <w:lang w:val="en-US" w:eastAsia="zh-CN"/>
        </w:rPr>
        <w:t>乡镇、国有农场中开展玉米和水稻完全成本保险，且要在各自承保的每个</w:t>
      </w:r>
      <w:r>
        <w:rPr>
          <w:rFonts w:hint="eastAsia" w:ascii="宋体" w:hAnsi="宋体" w:eastAsia="仿宋_GB2312" w:cs="仿宋_GB2312"/>
          <w:i w:val="0"/>
          <w:caps w:val="0"/>
          <w:color w:val="000000"/>
          <w:spacing w:val="0"/>
          <w:sz w:val="32"/>
          <w:szCs w:val="32"/>
          <w:highlight w:val="none"/>
          <w:lang w:eastAsia="zh-CN"/>
        </w:rPr>
        <w:t>市（州）、县</w:t>
      </w:r>
      <w:r>
        <w:rPr>
          <w:rFonts w:hint="eastAsia" w:ascii="宋体" w:hAnsi="宋体" w:cs="仿宋_GB2312"/>
          <w:i w:val="0"/>
          <w:caps w:val="0"/>
          <w:color w:val="000000"/>
          <w:spacing w:val="0"/>
          <w:sz w:val="32"/>
          <w:szCs w:val="32"/>
          <w:highlight w:val="none"/>
          <w:lang w:eastAsia="zh-CN"/>
        </w:rPr>
        <w:t>（市）</w:t>
      </w:r>
      <w:r>
        <w:rPr>
          <w:rFonts w:hint="eastAsia" w:ascii="宋体" w:hAnsi="宋体" w:cs="仿宋_GB2312"/>
          <w:i w:val="0"/>
          <w:caps w:val="0"/>
          <w:color w:val="000000"/>
          <w:spacing w:val="0"/>
          <w:sz w:val="32"/>
          <w:szCs w:val="32"/>
          <w:highlight w:val="none"/>
          <w:lang w:val="en-US" w:eastAsia="zh-CN"/>
        </w:rPr>
        <w:t>内均开展业务。为加强预算约束，2021年，</w:t>
      </w:r>
      <w:r>
        <w:rPr>
          <w:rFonts w:hint="eastAsia" w:ascii="宋体" w:hAnsi="宋体" w:cs="仿宋_GB2312"/>
          <w:i w:val="0"/>
          <w:caps w:val="0"/>
          <w:color w:val="000000"/>
          <w:spacing w:val="0"/>
          <w:sz w:val="32"/>
          <w:szCs w:val="32"/>
          <w:highlight w:val="none"/>
          <w:lang w:eastAsia="zh-CN"/>
        </w:rPr>
        <w:t>玉米和水稻</w:t>
      </w:r>
      <w:r>
        <w:rPr>
          <w:rFonts w:hint="eastAsia" w:ascii="宋体" w:hAnsi="宋体" w:eastAsia="仿宋_GB2312" w:cs="仿宋_GB2312"/>
          <w:i w:val="0"/>
          <w:caps w:val="0"/>
          <w:color w:val="000000"/>
          <w:spacing w:val="0"/>
          <w:sz w:val="32"/>
          <w:szCs w:val="32"/>
          <w:highlight w:val="none"/>
        </w:rPr>
        <w:t>完全成本保险</w:t>
      </w:r>
      <w:r>
        <w:rPr>
          <w:rFonts w:hint="eastAsia" w:ascii="宋体" w:hAnsi="宋体" w:cs="仿宋_GB2312"/>
          <w:i w:val="0"/>
          <w:caps w:val="0"/>
          <w:color w:val="000000"/>
          <w:spacing w:val="0"/>
          <w:sz w:val="32"/>
          <w:szCs w:val="32"/>
          <w:highlight w:val="none"/>
          <w:lang w:eastAsia="zh-CN"/>
        </w:rPr>
        <w:t>的总承保面积不高于</w:t>
      </w:r>
      <w:r>
        <w:rPr>
          <w:rFonts w:hint="eastAsia" w:ascii="宋体" w:hAnsi="宋体" w:cs="仿宋_GB2312"/>
          <w:i w:val="0"/>
          <w:caps w:val="0"/>
          <w:color w:val="000000"/>
          <w:spacing w:val="0"/>
          <w:sz w:val="32"/>
          <w:szCs w:val="32"/>
          <w:highlight w:val="none"/>
          <w:lang w:val="en-US" w:eastAsia="zh-CN"/>
        </w:rPr>
        <w:t>600万亩，每个农险经办机构在各自全部</w:t>
      </w:r>
      <w:r>
        <w:rPr>
          <w:rFonts w:hint="eastAsia" w:ascii="宋体" w:hAnsi="宋体" w:cs="仿宋_GB2312"/>
          <w:i w:val="0"/>
          <w:caps w:val="0"/>
          <w:color w:val="000000"/>
          <w:spacing w:val="0"/>
          <w:sz w:val="32"/>
          <w:szCs w:val="32"/>
          <w:highlight w:val="none"/>
          <w:lang w:eastAsia="zh-CN"/>
        </w:rPr>
        <w:t>实施区域内的总</w:t>
      </w:r>
      <w:r>
        <w:rPr>
          <w:rFonts w:hint="eastAsia" w:ascii="宋体" w:hAnsi="宋体" w:cs="仿宋_GB2312"/>
          <w:i w:val="0"/>
          <w:caps w:val="0"/>
          <w:color w:val="000000"/>
          <w:spacing w:val="0"/>
          <w:sz w:val="32"/>
          <w:szCs w:val="32"/>
          <w:highlight w:val="none"/>
          <w:lang w:val="en-US" w:eastAsia="zh-CN"/>
        </w:rPr>
        <w:t>承保面积不高于100万亩，且每个农险经办机构在单个</w:t>
      </w:r>
      <w:r>
        <w:rPr>
          <w:rFonts w:hint="eastAsia" w:ascii="宋体" w:hAnsi="宋体" w:eastAsia="仿宋_GB2312" w:cs="仿宋_GB2312"/>
          <w:i w:val="0"/>
          <w:caps w:val="0"/>
          <w:color w:val="000000"/>
          <w:spacing w:val="0"/>
          <w:sz w:val="32"/>
          <w:szCs w:val="32"/>
          <w:highlight w:val="none"/>
          <w:lang w:eastAsia="zh-CN"/>
        </w:rPr>
        <w:t>市（州）、县</w:t>
      </w:r>
      <w:r>
        <w:rPr>
          <w:rFonts w:hint="eastAsia" w:ascii="宋体" w:hAnsi="宋体" w:cs="仿宋_GB2312"/>
          <w:i w:val="0"/>
          <w:caps w:val="0"/>
          <w:color w:val="000000"/>
          <w:spacing w:val="0"/>
          <w:sz w:val="32"/>
          <w:szCs w:val="32"/>
          <w:highlight w:val="none"/>
          <w:lang w:eastAsia="zh-CN"/>
        </w:rPr>
        <w:t>（市）</w:t>
      </w:r>
      <w:r>
        <w:rPr>
          <w:rFonts w:hint="eastAsia" w:ascii="宋体" w:hAnsi="宋体" w:cs="仿宋_GB2312"/>
          <w:i w:val="0"/>
          <w:caps w:val="0"/>
          <w:color w:val="000000"/>
          <w:spacing w:val="0"/>
          <w:sz w:val="32"/>
          <w:szCs w:val="32"/>
          <w:highlight w:val="none"/>
          <w:lang w:val="en-US" w:eastAsia="zh-CN"/>
        </w:rPr>
        <w:t>的承保面积不高于30万亩。2022年起承保数量根据中央和省级财力状况进行调整。</w:t>
      </w:r>
    </w:p>
    <w:p>
      <w:pPr>
        <w:pStyle w:val="6"/>
        <w:widowControl/>
        <w:pBdr>
          <w:top w:val="none" w:color="auto" w:sz="0" w:space="0"/>
          <w:left w:val="none" w:color="auto" w:sz="0" w:space="0"/>
          <w:bottom w:val="none" w:color="auto" w:sz="0" w:space="0"/>
          <w:right w:val="none" w:color="auto" w:sz="0" w:space="0"/>
        </w:pBdr>
        <w:wordWrap/>
        <w:adjustRightInd/>
        <w:snapToGrid/>
        <w:spacing w:beforeAutospacing="0" w:afterAutospacing="0" w:line="240" w:lineRule="auto"/>
        <w:ind w:left="0" w:leftChars="0" w:right="0" w:firstLine="640" w:firstLineChars="200"/>
        <w:jc w:val="both"/>
        <w:textAlignment w:val="auto"/>
        <w:outlineLvl w:val="9"/>
        <w:rPr>
          <w:rFonts w:hint="eastAsia" w:ascii="宋体" w:hAnsi="宋体" w:cs="仿宋_GB2312"/>
          <w:i w:val="0"/>
          <w:caps w:val="0"/>
          <w:color w:val="000000"/>
          <w:spacing w:val="0"/>
          <w:sz w:val="32"/>
          <w:szCs w:val="32"/>
          <w:highlight w:val="none"/>
          <w:lang w:val="en-US" w:eastAsia="zh-CN"/>
        </w:rPr>
      </w:pPr>
      <w:r>
        <w:rPr>
          <w:rFonts w:hint="eastAsia" w:ascii="宋体" w:hAnsi="宋体" w:eastAsia="楷体_GB2312" w:cs="楷体_GB2312"/>
          <w:i w:val="0"/>
          <w:caps w:val="0"/>
          <w:color w:val="000000"/>
          <w:spacing w:val="0"/>
          <w:sz w:val="32"/>
          <w:szCs w:val="32"/>
          <w:highlight w:val="none"/>
          <w:lang w:val="en-US" w:eastAsia="zh-CN"/>
        </w:rPr>
        <w:t>（五）保险产品。</w:t>
      </w:r>
      <w:r>
        <w:rPr>
          <w:rFonts w:hint="eastAsia" w:ascii="宋体" w:hAnsi="宋体" w:cs="仿宋_GB2312"/>
          <w:i w:val="0"/>
          <w:caps w:val="0"/>
          <w:color w:val="000000"/>
          <w:spacing w:val="0"/>
          <w:sz w:val="32"/>
          <w:szCs w:val="32"/>
          <w:highlight w:val="none"/>
          <w:lang w:val="en-US" w:eastAsia="zh-CN"/>
        </w:rPr>
        <w:t>我省玉米和水稻完全成本保险的保障水平（保险金额）应覆盖直接物化成本、土地成本和人工成本等农业生产总成本，但不得高于玉米和水稻种植收入的80%，暂定为玉米750元/亩、水稻1100元/亩；保险费率应按照保本微利原则厘定，暂定为玉米8%、水稻6%；保险责任应涵盖我省主要的自然灾害、意外事故以及病虫草鼠害；相对免赔率设置为30%（含），不得设置绝对免赔率（额）；保险责任期间自出苗齐全开始至成熟收获时止，为5月20日—9月30日，如因气候等特殊原因需要延长保险责任终止时间的区域，可由</w:t>
      </w:r>
      <w:r>
        <w:rPr>
          <w:rFonts w:hint="eastAsia" w:ascii="宋体" w:hAnsi="宋体" w:eastAsia="仿宋_GB2312" w:cs="仿宋_GB2312"/>
          <w:i w:val="0"/>
          <w:caps w:val="0"/>
          <w:color w:val="000000"/>
          <w:spacing w:val="0"/>
          <w:sz w:val="32"/>
          <w:szCs w:val="32"/>
          <w:highlight w:val="none"/>
          <w:lang w:val="en-US" w:eastAsia="zh-CN"/>
        </w:rPr>
        <w:t>市（州）、县</w:t>
      </w:r>
      <w:r>
        <w:rPr>
          <w:rFonts w:hint="eastAsia" w:ascii="宋体" w:hAnsi="宋体" w:cs="仿宋_GB2312"/>
          <w:i w:val="0"/>
          <w:caps w:val="0"/>
          <w:color w:val="000000"/>
          <w:spacing w:val="0"/>
          <w:sz w:val="32"/>
          <w:szCs w:val="32"/>
          <w:highlight w:val="none"/>
          <w:lang w:val="en-US" w:eastAsia="zh-CN"/>
        </w:rPr>
        <w:t>（市）农业保险工作领导小组与农险经办机构协商确定。（具体内容详见附件2）</w:t>
      </w:r>
    </w:p>
    <w:p>
      <w:pPr>
        <w:pStyle w:val="6"/>
        <w:widowControl/>
        <w:pBdr>
          <w:top w:val="none" w:color="auto" w:sz="0" w:space="0"/>
          <w:left w:val="none" w:color="auto" w:sz="0" w:space="0"/>
          <w:bottom w:val="none" w:color="auto" w:sz="0" w:space="0"/>
          <w:right w:val="none" w:color="auto" w:sz="0" w:space="0"/>
        </w:pBdr>
        <w:wordWrap/>
        <w:adjustRightInd/>
        <w:snapToGrid/>
        <w:spacing w:beforeAutospacing="0" w:afterAutospacing="0" w:line="240" w:lineRule="auto"/>
        <w:ind w:left="0" w:leftChars="0" w:right="0" w:firstLine="640" w:firstLineChars="200"/>
        <w:jc w:val="both"/>
        <w:textAlignment w:val="auto"/>
        <w:outlineLvl w:val="9"/>
        <w:rPr>
          <w:rFonts w:hint="eastAsia" w:ascii="宋体" w:hAnsi="宋体" w:cs="仿宋_GB2312"/>
          <w:i w:val="0"/>
          <w:caps w:val="0"/>
          <w:color w:val="000000"/>
          <w:spacing w:val="0"/>
          <w:sz w:val="32"/>
          <w:szCs w:val="32"/>
          <w:highlight w:val="none"/>
          <w:lang w:eastAsia="zh-CN"/>
        </w:rPr>
      </w:pPr>
      <w:r>
        <w:rPr>
          <w:rFonts w:hint="eastAsia" w:ascii="宋体" w:hAnsi="宋体" w:eastAsia="楷体_GB2312" w:cs="楷体_GB2312"/>
          <w:i w:val="0"/>
          <w:caps w:val="0"/>
          <w:color w:val="000000"/>
          <w:spacing w:val="0"/>
          <w:sz w:val="32"/>
          <w:szCs w:val="32"/>
          <w:highlight w:val="none"/>
          <w:lang w:val="en-US" w:eastAsia="zh-CN"/>
        </w:rPr>
        <w:t>（六）保险模式。</w:t>
      </w:r>
      <w:r>
        <w:rPr>
          <w:rFonts w:hint="eastAsia" w:ascii="宋体" w:hAnsi="宋体" w:cs="仿宋_GB2312"/>
          <w:i w:val="0"/>
          <w:caps w:val="0"/>
          <w:color w:val="000000"/>
          <w:spacing w:val="0"/>
          <w:sz w:val="32"/>
          <w:szCs w:val="32"/>
          <w:highlight w:val="none"/>
          <w:lang w:val="en-US" w:eastAsia="zh-CN"/>
        </w:rPr>
        <w:t>各农险经办机构在财政保费补贴政策基础上，自主经营、自负盈亏，</w:t>
      </w:r>
      <w:r>
        <w:rPr>
          <w:rFonts w:hint="eastAsia" w:ascii="宋体" w:hAnsi="宋体" w:eastAsia="仿宋_GB2312" w:cs="仿宋_GB2312"/>
          <w:i w:val="0"/>
          <w:caps w:val="0"/>
          <w:color w:val="000000"/>
          <w:spacing w:val="0"/>
          <w:sz w:val="32"/>
          <w:szCs w:val="32"/>
          <w:highlight w:val="none"/>
        </w:rPr>
        <w:t>综合费用率不</w:t>
      </w:r>
      <w:r>
        <w:rPr>
          <w:rFonts w:hint="eastAsia" w:ascii="宋体" w:hAnsi="宋体" w:cs="仿宋_GB2312"/>
          <w:i w:val="0"/>
          <w:caps w:val="0"/>
          <w:color w:val="000000"/>
          <w:spacing w:val="0"/>
          <w:sz w:val="32"/>
          <w:szCs w:val="32"/>
          <w:highlight w:val="none"/>
          <w:lang w:eastAsia="zh-CN"/>
        </w:rPr>
        <w:t>得</w:t>
      </w:r>
      <w:r>
        <w:rPr>
          <w:rFonts w:hint="eastAsia" w:ascii="宋体" w:hAnsi="宋体" w:eastAsia="仿宋_GB2312" w:cs="仿宋_GB2312"/>
          <w:i w:val="0"/>
          <w:caps w:val="0"/>
          <w:color w:val="000000"/>
          <w:spacing w:val="0"/>
          <w:sz w:val="32"/>
          <w:szCs w:val="32"/>
          <w:highlight w:val="none"/>
        </w:rPr>
        <w:t>高于20%</w:t>
      </w:r>
      <w:r>
        <w:rPr>
          <w:rFonts w:hint="eastAsia" w:ascii="宋体" w:hAnsi="宋体" w:cs="仿宋_GB2312"/>
          <w:i w:val="0"/>
          <w:caps w:val="0"/>
          <w:color w:val="000000"/>
          <w:spacing w:val="0"/>
          <w:sz w:val="32"/>
          <w:szCs w:val="32"/>
          <w:highlight w:val="none"/>
          <w:lang w:eastAsia="zh-CN"/>
        </w:rPr>
        <w:t>，</w:t>
      </w:r>
      <w:r>
        <w:rPr>
          <w:rFonts w:hint="eastAsia" w:ascii="宋体" w:hAnsi="宋体" w:cs="仿宋_GB2312"/>
          <w:i w:val="0"/>
          <w:caps w:val="0"/>
          <w:color w:val="000000"/>
          <w:spacing w:val="0"/>
          <w:sz w:val="32"/>
          <w:szCs w:val="32"/>
          <w:highlight w:val="none"/>
          <w:lang w:val="en-US" w:eastAsia="zh-CN"/>
        </w:rPr>
        <w:t>省级财政将强化</w:t>
      </w:r>
      <w:r>
        <w:rPr>
          <w:rFonts w:hint="eastAsia" w:ascii="宋体" w:hAnsi="宋体" w:eastAsia="仿宋_GB2312" w:cs="仿宋_GB2312"/>
          <w:i w:val="0"/>
          <w:caps w:val="0"/>
          <w:color w:val="000000"/>
          <w:spacing w:val="0"/>
          <w:sz w:val="32"/>
          <w:szCs w:val="32"/>
          <w:highlight w:val="none"/>
        </w:rPr>
        <w:t>综合费用率</w:t>
      </w:r>
      <w:r>
        <w:rPr>
          <w:rFonts w:hint="eastAsia" w:ascii="宋体" w:hAnsi="宋体" w:cs="仿宋_GB2312"/>
          <w:i w:val="0"/>
          <w:caps w:val="0"/>
          <w:color w:val="000000"/>
          <w:spacing w:val="0"/>
          <w:sz w:val="32"/>
          <w:szCs w:val="32"/>
          <w:highlight w:val="none"/>
          <w:lang w:eastAsia="zh-CN"/>
        </w:rPr>
        <w:t>指标的</w:t>
      </w:r>
      <w:r>
        <w:rPr>
          <w:rFonts w:hint="eastAsia" w:ascii="宋体" w:hAnsi="宋体" w:cs="仿宋_GB2312"/>
          <w:i w:val="0"/>
          <w:caps w:val="0"/>
          <w:color w:val="000000"/>
          <w:spacing w:val="0"/>
          <w:sz w:val="32"/>
          <w:szCs w:val="32"/>
          <w:highlight w:val="none"/>
          <w:lang w:val="en-US" w:eastAsia="zh-CN"/>
        </w:rPr>
        <w:t>考核和</w:t>
      </w:r>
      <w:r>
        <w:rPr>
          <w:rFonts w:hint="eastAsia" w:ascii="宋体" w:hAnsi="宋体" w:cs="仿宋_GB2312"/>
          <w:i w:val="0"/>
          <w:caps w:val="0"/>
          <w:color w:val="000000"/>
          <w:spacing w:val="0"/>
          <w:sz w:val="32"/>
          <w:szCs w:val="32"/>
          <w:highlight w:val="none"/>
          <w:lang w:eastAsia="zh-CN"/>
        </w:rPr>
        <w:t>结果运用，并作为对农险经办机构遴选管理、动态调整和财政资金分配的重要依据。</w:t>
      </w:r>
      <w:r>
        <w:rPr>
          <w:rFonts w:hint="eastAsia" w:ascii="宋体" w:hAnsi="宋体" w:cs="仿宋_GB2312"/>
          <w:i w:val="0"/>
          <w:caps w:val="0"/>
          <w:color w:val="000000"/>
          <w:spacing w:val="0"/>
          <w:sz w:val="32"/>
          <w:szCs w:val="32"/>
          <w:highlight w:val="none"/>
          <w:lang w:val="en-US" w:eastAsia="zh-CN"/>
        </w:rPr>
        <w:t>各农险经办机构要</w:t>
      </w:r>
      <w:r>
        <w:rPr>
          <w:rFonts w:hint="eastAsia" w:ascii="宋体" w:hAnsi="宋体" w:eastAsia="仿宋_GB2312" w:cs="仿宋_GB2312"/>
          <w:i w:val="0"/>
          <w:caps w:val="0"/>
          <w:color w:val="000000"/>
          <w:spacing w:val="0"/>
          <w:sz w:val="32"/>
          <w:szCs w:val="32"/>
          <w:highlight w:val="none"/>
          <w:lang w:val="en-US" w:eastAsia="zh-CN"/>
        </w:rPr>
        <w:t>严格按照国家法律法规开展</w:t>
      </w:r>
      <w:r>
        <w:rPr>
          <w:rFonts w:hint="eastAsia" w:ascii="宋体" w:hAnsi="宋体" w:cs="仿宋_GB2312"/>
          <w:i w:val="0"/>
          <w:caps w:val="0"/>
          <w:color w:val="000000"/>
          <w:spacing w:val="0"/>
          <w:sz w:val="32"/>
          <w:szCs w:val="32"/>
          <w:highlight w:val="none"/>
          <w:lang w:eastAsia="zh-CN"/>
        </w:rPr>
        <w:t>农业保险相关</w:t>
      </w:r>
      <w:r>
        <w:rPr>
          <w:rFonts w:hint="eastAsia" w:ascii="宋体" w:hAnsi="宋体" w:eastAsia="仿宋_GB2312" w:cs="仿宋_GB2312"/>
          <w:i w:val="0"/>
          <w:caps w:val="0"/>
          <w:color w:val="000000"/>
          <w:spacing w:val="0"/>
          <w:sz w:val="32"/>
          <w:szCs w:val="32"/>
          <w:highlight w:val="none"/>
          <w:lang w:val="en-US" w:eastAsia="zh-CN"/>
        </w:rPr>
        <w:t>工作，</w:t>
      </w:r>
      <w:r>
        <w:rPr>
          <w:rFonts w:hint="eastAsia" w:ascii="宋体" w:hAnsi="宋体" w:eastAsia="仿宋_GB2312" w:cs="仿宋_GB2312"/>
          <w:i w:val="0"/>
          <w:caps w:val="0"/>
          <w:color w:val="000000"/>
          <w:spacing w:val="0"/>
          <w:sz w:val="32"/>
          <w:szCs w:val="32"/>
          <w:highlight w:val="none"/>
        </w:rPr>
        <w:t>对适度规模经营农户和小农户都要做到承保到户、定损到户、理赔到户</w:t>
      </w:r>
      <w:r>
        <w:rPr>
          <w:rFonts w:hint="eastAsia" w:ascii="宋体" w:hAnsi="宋体" w:cs="仿宋_GB2312"/>
          <w:i w:val="0"/>
          <w:caps w:val="0"/>
          <w:color w:val="000000"/>
          <w:spacing w:val="0"/>
          <w:sz w:val="32"/>
          <w:szCs w:val="32"/>
          <w:highlight w:val="none"/>
          <w:lang w:eastAsia="zh-CN"/>
        </w:rPr>
        <w:t>，要按照监管部门有关规定做好录音录像有关工作，</w:t>
      </w:r>
      <w:r>
        <w:rPr>
          <w:rFonts w:hint="eastAsia" w:ascii="宋体" w:hAnsi="宋体" w:eastAsia="仿宋_GB2312" w:cs="仿宋_GB2312"/>
          <w:i w:val="0"/>
          <w:caps w:val="0"/>
          <w:color w:val="000000"/>
          <w:spacing w:val="0"/>
          <w:sz w:val="32"/>
          <w:szCs w:val="32"/>
          <w:highlight w:val="none"/>
        </w:rPr>
        <w:t>要因地制宜研究制定查勘定损标准与规范</w:t>
      </w:r>
      <w:r>
        <w:rPr>
          <w:rFonts w:hint="eastAsia" w:ascii="宋体" w:hAnsi="宋体" w:cs="仿宋_GB2312"/>
          <w:i w:val="0"/>
          <w:caps w:val="0"/>
          <w:color w:val="000000"/>
          <w:spacing w:val="0"/>
          <w:sz w:val="32"/>
          <w:szCs w:val="32"/>
          <w:highlight w:val="none"/>
          <w:lang w:eastAsia="zh-CN"/>
        </w:rPr>
        <w:t>，</w:t>
      </w:r>
      <w:r>
        <w:rPr>
          <w:rFonts w:hint="eastAsia" w:ascii="宋体" w:hAnsi="宋体" w:eastAsia="仿宋_GB2312" w:cs="仿宋_GB2312"/>
          <w:i w:val="0"/>
          <w:caps w:val="0"/>
          <w:color w:val="000000"/>
          <w:spacing w:val="0"/>
          <w:sz w:val="32"/>
          <w:szCs w:val="32"/>
          <w:highlight w:val="none"/>
        </w:rPr>
        <w:t>在</w:t>
      </w:r>
      <w:r>
        <w:rPr>
          <w:rFonts w:hint="eastAsia" w:ascii="宋体" w:hAnsi="宋体" w:cs="仿宋_GB2312"/>
          <w:i w:val="0"/>
          <w:caps w:val="0"/>
          <w:color w:val="000000"/>
          <w:spacing w:val="0"/>
          <w:sz w:val="32"/>
          <w:szCs w:val="32"/>
          <w:highlight w:val="none"/>
          <w:lang w:eastAsia="zh-CN"/>
        </w:rPr>
        <w:t>投保人</w:t>
      </w:r>
      <w:r>
        <w:rPr>
          <w:rFonts w:hint="eastAsia" w:ascii="宋体" w:hAnsi="宋体" w:eastAsia="仿宋_GB2312" w:cs="仿宋_GB2312"/>
          <w:i w:val="0"/>
          <w:caps w:val="0"/>
          <w:color w:val="000000"/>
          <w:spacing w:val="0"/>
          <w:sz w:val="32"/>
          <w:szCs w:val="32"/>
          <w:highlight w:val="none"/>
        </w:rPr>
        <w:t>同意的基础上，原则上可以乡镇或村为单位抽样确定损失率</w:t>
      </w:r>
      <w:r>
        <w:rPr>
          <w:rFonts w:hint="eastAsia" w:ascii="宋体" w:hAnsi="宋体" w:cs="仿宋_GB2312"/>
          <w:i w:val="0"/>
          <w:caps w:val="0"/>
          <w:color w:val="000000"/>
          <w:spacing w:val="0"/>
          <w:sz w:val="32"/>
          <w:szCs w:val="32"/>
          <w:highlight w:val="none"/>
          <w:lang w:eastAsia="zh-CN"/>
        </w:rPr>
        <w:t>；</w:t>
      </w:r>
      <w:r>
        <w:rPr>
          <w:rFonts w:hint="eastAsia" w:ascii="宋体" w:hAnsi="宋体" w:eastAsia="仿宋_GB2312" w:cs="仿宋_GB2312"/>
          <w:i w:val="0"/>
          <w:caps w:val="0"/>
          <w:color w:val="000000"/>
          <w:spacing w:val="0"/>
          <w:sz w:val="32"/>
          <w:szCs w:val="32"/>
          <w:highlight w:val="none"/>
        </w:rPr>
        <w:t>要</w:t>
      </w:r>
      <w:r>
        <w:rPr>
          <w:rFonts w:hint="eastAsia" w:ascii="宋体" w:hAnsi="宋体" w:cs="仿宋_GB2312"/>
          <w:i w:val="0"/>
          <w:caps w:val="0"/>
          <w:color w:val="000000"/>
          <w:spacing w:val="0"/>
          <w:sz w:val="32"/>
          <w:szCs w:val="32"/>
          <w:highlight w:val="none"/>
          <w:lang w:eastAsia="zh-CN"/>
        </w:rPr>
        <w:t>建立和完善防灾防损和重大灾害应急处理预案，借助农业再保险和农业保险大灾风险准备金制度，多层次分散和化解农业大灾风险，确保经营的稳定性和可持续性。</w:t>
      </w:r>
    </w:p>
    <w:p>
      <w:pPr>
        <w:pStyle w:val="6"/>
        <w:widowControl/>
        <w:pBdr>
          <w:top w:val="none" w:color="auto" w:sz="0" w:space="0"/>
          <w:left w:val="none" w:color="auto" w:sz="0" w:space="0"/>
          <w:bottom w:val="none" w:color="auto" w:sz="0" w:space="0"/>
          <w:right w:val="none" w:color="auto" w:sz="0" w:space="0"/>
        </w:pBdr>
        <w:wordWrap/>
        <w:adjustRightInd/>
        <w:snapToGrid/>
        <w:spacing w:beforeAutospacing="0" w:afterAutospacing="0" w:line="240" w:lineRule="auto"/>
        <w:ind w:left="0" w:leftChars="0" w:right="0" w:firstLine="640" w:firstLineChars="200"/>
        <w:jc w:val="both"/>
        <w:textAlignment w:val="auto"/>
        <w:outlineLvl w:val="9"/>
        <w:rPr>
          <w:rFonts w:hint="eastAsia" w:ascii="宋体" w:hAnsi="宋体" w:cs="仿宋_GB2312"/>
          <w:i w:val="0"/>
          <w:caps w:val="0"/>
          <w:color w:val="000000"/>
          <w:spacing w:val="0"/>
          <w:sz w:val="32"/>
          <w:szCs w:val="32"/>
          <w:highlight w:val="none"/>
          <w:lang w:val="en-US" w:eastAsia="zh-CN"/>
        </w:rPr>
      </w:pPr>
      <w:r>
        <w:rPr>
          <w:rFonts w:hint="eastAsia" w:ascii="宋体" w:hAnsi="宋体" w:eastAsia="楷体_GB2312" w:cs="楷体_GB2312"/>
          <w:i w:val="0"/>
          <w:caps w:val="0"/>
          <w:color w:val="000000"/>
          <w:spacing w:val="0"/>
          <w:sz w:val="32"/>
          <w:szCs w:val="32"/>
          <w:highlight w:val="none"/>
          <w:lang w:val="en-US" w:eastAsia="zh-CN"/>
        </w:rPr>
        <w:t>（七）保险费分摊比例。</w:t>
      </w:r>
      <w:r>
        <w:rPr>
          <w:rFonts w:hint="eastAsia" w:ascii="宋体" w:hAnsi="宋体" w:eastAsia="仿宋_GB2312" w:cs="仿宋_GB2312"/>
          <w:i w:val="0"/>
          <w:caps w:val="0"/>
          <w:color w:val="000000"/>
          <w:spacing w:val="0"/>
          <w:sz w:val="32"/>
          <w:szCs w:val="32"/>
          <w:highlight w:val="none"/>
          <w:lang w:val="en-US" w:eastAsia="zh-CN"/>
        </w:rPr>
        <w:t>中央财政45%，省级财政</w:t>
      </w:r>
      <w:r>
        <w:rPr>
          <w:rFonts w:hint="eastAsia" w:ascii="宋体" w:hAnsi="宋体" w:cs="仿宋_GB2312"/>
          <w:i w:val="0"/>
          <w:caps w:val="0"/>
          <w:color w:val="000000"/>
          <w:spacing w:val="0"/>
          <w:sz w:val="32"/>
          <w:szCs w:val="32"/>
          <w:highlight w:val="none"/>
          <w:lang w:val="en-US" w:eastAsia="zh-CN"/>
        </w:rPr>
        <w:t>30%，农户自交25%。</w:t>
      </w:r>
    </w:p>
    <w:p>
      <w:pPr>
        <w:pStyle w:val="6"/>
        <w:widowControl/>
        <w:pBdr>
          <w:top w:val="none" w:color="auto" w:sz="0" w:space="0"/>
          <w:left w:val="none" w:color="auto" w:sz="0" w:space="0"/>
          <w:bottom w:val="none" w:color="auto" w:sz="0" w:space="0"/>
          <w:right w:val="none" w:color="auto" w:sz="0" w:space="0"/>
        </w:pBdr>
        <w:wordWrap/>
        <w:adjustRightInd/>
        <w:snapToGrid/>
        <w:spacing w:beforeAutospacing="0" w:afterAutospacing="0" w:line="240" w:lineRule="auto"/>
        <w:ind w:left="0" w:leftChars="0" w:right="0" w:firstLine="640" w:firstLineChars="200"/>
        <w:jc w:val="both"/>
        <w:textAlignment w:val="auto"/>
        <w:outlineLvl w:val="9"/>
        <w:rPr>
          <w:rStyle w:val="9"/>
          <w:rFonts w:hint="eastAsia" w:ascii="宋体" w:hAnsi="宋体" w:eastAsia="黑体" w:cs="黑体"/>
          <w:b w:val="0"/>
          <w:bCs/>
          <w:i w:val="0"/>
          <w:caps w:val="0"/>
          <w:color w:val="000000"/>
          <w:spacing w:val="0"/>
          <w:sz w:val="32"/>
          <w:szCs w:val="32"/>
          <w:highlight w:val="none"/>
          <w:lang w:val="en-US" w:eastAsia="zh-CN"/>
        </w:rPr>
      </w:pPr>
      <w:r>
        <w:rPr>
          <w:rStyle w:val="9"/>
          <w:rFonts w:hint="eastAsia" w:ascii="宋体" w:hAnsi="宋体" w:eastAsia="黑体" w:cs="黑体"/>
          <w:b w:val="0"/>
          <w:bCs/>
          <w:i w:val="0"/>
          <w:caps w:val="0"/>
          <w:color w:val="000000"/>
          <w:spacing w:val="0"/>
          <w:sz w:val="32"/>
          <w:szCs w:val="32"/>
          <w:highlight w:val="none"/>
          <w:lang w:val="en-US" w:eastAsia="zh-CN"/>
        </w:rPr>
        <w:t>四、保障措施</w:t>
      </w:r>
    </w:p>
    <w:p>
      <w:pPr>
        <w:pStyle w:val="6"/>
        <w:widowControl/>
        <w:pBdr>
          <w:top w:val="none" w:color="auto" w:sz="0" w:space="0"/>
          <w:left w:val="none" w:color="auto" w:sz="0" w:space="0"/>
          <w:bottom w:val="none" w:color="auto" w:sz="0" w:space="0"/>
          <w:right w:val="none" w:color="auto" w:sz="0" w:space="0"/>
        </w:pBdr>
        <w:wordWrap/>
        <w:adjustRightInd/>
        <w:snapToGrid/>
        <w:spacing w:beforeAutospacing="0" w:afterAutospacing="0" w:line="240" w:lineRule="auto"/>
        <w:ind w:left="0" w:leftChars="0" w:right="0" w:firstLine="640" w:firstLineChars="200"/>
        <w:jc w:val="both"/>
        <w:textAlignment w:val="auto"/>
        <w:outlineLvl w:val="9"/>
        <w:rPr>
          <w:rFonts w:hint="eastAsia" w:ascii="宋体" w:hAnsi="宋体" w:eastAsia="仿宋_GB2312" w:cs="仿宋_GB2312"/>
          <w:i w:val="0"/>
          <w:caps w:val="0"/>
          <w:color w:val="000000"/>
          <w:spacing w:val="0"/>
          <w:sz w:val="32"/>
          <w:szCs w:val="32"/>
          <w:highlight w:val="none"/>
          <w:lang w:eastAsia="zh-CN"/>
        </w:rPr>
      </w:pPr>
      <w:r>
        <w:rPr>
          <w:rFonts w:hint="eastAsia" w:ascii="宋体" w:hAnsi="宋体" w:eastAsia="楷体_GB2312" w:cs="楷体_GB2312"/>
          <w:i w:val="0"/>
          <w:caps w:val="0"/>
          <w:color w:val="000000"/>
          <w:spacing w:val="0"/>
          <w:sz w:val="32"/>
          <w:szCs w:val="32"/>
          <w:highlight w:val="none"/>
          <w:lang w:val="en-US" w:eastAsia="zh-CN"/>
        </w:rPr>
        <w:t>（一）强化组织领导和协同配合。</w:t>
      </w:r>
      <w:r>
        <w:rPr>
          <w:rFonts w:hint="eastAsia" w:ascii="宋体" w:hAnsi="宋体" w:eastAsia="仿宋_GB2312" w:cs="仿宋_GB2312"/>
          <w:i w:val="0"/>
          <w:caps w:val="0"/>
          <w:color w:val="000000"/>
          <w:spacing w:val="0"/>
          <w:sz w:val="32"/>
          <w:szCs w:val="32"/>
          <w:highlight w:val="none"/>
          <w:lang w:eastAsia="zh-CN"/>
        </w:rPr>
        <w:t>开展玉米和水稻完全成本保险，对推动我省农业保险转型升级和高质量发展，服务实体经济和“三农”发展具有十分重要的意义。各市（州）、县</w:t>
      </w:r>
      <w:r>
        <w:rPr>
          <w:rFonts w:hint="eastAsia" w:ascii="宋体" w:hAnsi="宋体" w:cs="仿宋_GB2312"/>
          <w:i w:val="0"/>
          <w:caps w:val="0"/>
          <w:color w:val="000000"/>
          <w:spacing w:val="0"/>
          <w:sz w:val="32"/>
          <w:szCs w:val="32"/>
          <w:highlight w:val="none"/>
          <w:lang w:eastAsia="zh-CN"/>
        </w:rPr>
        <w:t>（市）</w:t>
      </w:r>
      <w:r>
        <w:rPr>
          <w:rFonts w:hint="eastAsia" w:ascii="宋体" w:hAnsi="宋体" w:eastAsia="仿宋_GB2312" w:cs="仿宋_GB2312"/>
          <w:i w:val="0"/>
          <w:caps w:val="0"/>
          <w:color w:val="000000"/>
          <w:spacing w:val="0"/>
          <w:sz w:val="32"/>
          <w:szCs w:val="32"/>
          <w:highlight w:val="none"/>
          <w:lang w:eastAsia="zh-CN"/>
        </w:rPr>
        <w:t>和农险经办机构要强化组织领导，明确责任分工，采取切实有效的措施确保各项工作有序推动；要立足职能职责、主动担当作为，深入研究政策实施中的重点难点问题；要加强沟通协调，推动信息共享，及时做好跟踪调度和</w:t>
      </w:r>
      <w:r>
        <w:rPr>
          <w:rFonts w:hint="eastAsia" w:ascii="宋体" w:hAnsi="宋体" w:cs="仿宋_GB2312"/>
          <w:i w:val="0"/>
          <w:caps w:val="0"/>
          <w:color w:val="000000"/>
          <w:spacing w:val="0"/>
          <w:sz w:val="32"/>
          <w:szCs w:val="32"/>
          <w:highlight w:val="none"/>
          <w:lang w:eastAsia="zh-CN"/>
        </w:rPr>
        <w:t>自查</w:t>
      </w:r>
      <w:r>
        <w:rPr>
          <w:rFonts w:hint="eastAsia" w:ascii="宋体" w:hAnsi="宋体" w:eastAsia="仿宋_GB2312" w:cs="仿宋_GB2312"/>
          <w:i w:val="0"/>
          <w:caps w:val="0"/>
          <w:color w:val="000000"/>
          <w:spacing w:val="0"/>
          <w:sz w:val="32"/>
          <w:szCs w:val="32"/>
          <w:highlight w:val="none"/>
          <w:lang w:eastAsia="zh-CN"/>
        </w:rPr>
        <w:t>检查评估</w:t>
      </w:r>
      <w:r>
        <w:rPr>
          <w:rFonts w:hint="eastAsia" w:ascii="宋体" w:hAnsi="宋体" w:cs="仿宋_GB2312"/>
          <w:i w:val="0"/>
          <w:caps w:val="0"/>
          <w:color w:val="000000"/>
          <w:spacing w:val="0"/>
          <w:sz w:val="32"/>
          <w:szCs w:val="32"/>
          <w:highlight w:val="none"/>
          <w:lang w:eastAsia="zh-CN"/>
        </w:rPr>
        <w:t>。</w:t>
      </w:r>
    </w:p>
    <w:p>
      <w:pPr>
        <w:pStyle w:val="6"/>
        <w:widowControl/>
        <w:pBdr>
          <w:top w:val="none" w:color="auto" w:sz="0" w:space="0"/>
          <w:left w:val="none" w:color="auto" w:sz="0" w:space="0"/>
          <w:bottom w:val="none" w:color="auto" w:sz="0" w:space="0"/>
          <w:right w:val="none" w:color="auto" w:sz="0" w:space="0"/>
        </w:pBdr>
        <w:wordWrap/>
        <w:adjustRightInd/>
        <w:snapToGrid/>
        <w:spacing w:beforeAutospacing="0" w:afterAutospacing="0" w:line="240" w:lineRule="auto"/>
        <w:ind w:left="0" w:leftChars="0" w:right="0" w:firstLine="640" w:firstLineChars="200"/>
        <w:jc w:val="both"/>
        <w:textAlignment w:val="auto"/>
        <w:outlineLvl w:val="9"/>
        <w:rPr>
          <w:rFonts w:hint="eastAsia" w:ascii="宋体" w:hAnsi="宋体" w:eastAsia="仿宋_GB2312" w:cs="仿宋_GB2312"/>
          <w:i w:val="0"/>
          <w:caps w:val="0"/>
          <w:color w:val="000000"/>
          <w:spacing w:val="0"/>
          <w:sz w:val="32"/>
          <w:szCs w:val="32"/>
          <w:highlight w:val="none"/>
          <w:lang w:val="en-US" w:eastAsia="zh-CN"/>
        </w:rPr>
      </w:pPr>
      <w:r>
        <w:rPr>
          <w:rFonts w:hint="eastAsia" w:ascii="宋体" w:hAnsi="宋体" w:eastAsia="楷体_GB2312" w:cs="楷体_GB2312"/>
          <w:i w:val="0"/>
          <w:caps w:val="0"/>
          <w:color w:val="000000"/>
          <w:spacing w:val="0"/>
          <w:sz w:val="32"/>
          <w:szCs w:val="32"/>
          <w:highlight w:val="none"/>
          <w:lang w:val="en-US" w:eastAsia="zh-CN"/>
        </w:rPr>
        <w:t>（二）做好政策衔接和保险服务。</w:t>
      </w:r>
      <w:r>
        <w:rPr>
          <w:rFonts w:hint="eastAsia" w:ascii="宋体" w:hAnsi="宋体" w:eastAsia="仿宋_GB2312" w:cs="仿宋_GB2312"/>
          <w:i w:val="0"/>
          <w:caps w:val="0"/>
          <w:color w:val="000000"/>
          <w:spacing w:val="0"/>
          <w:sz w:val="32"/>
          <w:szCs w:val="32"/>
          <w:highlight w:val="none"/>
          <w:lang w:val="en-US" w:eastAsia="zh-CN"/>
        </w:rPr>
        <w:t>按照</w:t>
      </w:r>
      <w:r>
        <w:rPr>
          <w:rFonts w:hint="eastAsia" w:ascii="宋体" w:hAnsi="宋体" w:cs="仿宋_GB2312"/>
          <w:i w:val="0"/>
          <w:caps w:val="0"/>
          <w:color w:val="000000"/>
          <w:spacing w:val="0"/>
          <w:sz w:val="32"/>
          <w:szCs w:val="32"/>
          <w:highlight w:val="none"/>
          <w:lang w:val="en-US" w:eastAsia="zh-CN"/>
        </w:rPr>
        <w:t>国家有关政策要求，</w:t>
      </w:r>
      <w:r>
        <w:rPr>
          <w:rFonts w:hint="eastAsia" w:ascii="宋体" w:hAnsi="宋体" w:eastAsia="仿宋_GB2312" w:cs="仿宋_GB2312"/>
          <w:i w:val="0"/>
          <w:caps w:val="0"/>
          <w:color w:val="000000"/>
          <w:spacing w:val="0"/>
          <w:sz w:val="32"/>
          <w:szCs w:val="32"/>
          <w:highlight w:val="none"/>
          <w:lang w:val="en-US" w:eastAsia="zh-CN"/>
        </w:rPr>
        <w:t>2021年是开展农业大灾保险的最后一年，也是在部分产粮大县启动完全成本保险的第一年。为进一步做好政策衔接，确保政策稳妥过渡，对</w:t>
      </w:r>
      <w:r>
        <w:rPr>
          <w:rFonts w:hint="eastAsia" w:ascii="宋体" w:hAnsi="宋体" w:cs="仿宋_GB2312"/>
          <w:i w:val="0"/>
          <w:caps w:val="0"/>
          <w:color w:val="000000"/>
          <w:spacing w:val="0"/>
          <w:sz w:val="32"/>
          <w:szCs w:val="32"/>
          <w:highlight w:val="none"/>
          <w:lang w:val="en-US" w:eastAsia="zh-CN"/>
        </w:rPr>
        <w:t>我省</w:t>
      </w:r>
      <w:r>
        <w:rPr>
          <w:rFonts w:hint="eastAsia" w:ascii="宋体" w:hAnsi="宋体" w:eastAsia="仿宋_GB2312" w:cs="仿宋_GB2312"/>
          <w:i w:val="0"/>
          <w:caps w:val="0"/>
          <w:color w:val="000000"/>
          <w:spacing w:val="0"/>
          <w:sz w:val="32"/>
          <w:szCs w:val="32"/>
          <w:highlight w:val="none"/>
          <w:lang w:val="en-US" w:eastAsia="zh-CN"/>
        </w:rPr>
        <w:t>农业大灾保险有关政策</w:t>
      </w:r>
      <w:r>
        <w:rPr>
          <w:rFonts w:hint="eastAsia" w:ascii="宋体" w:hAnsi="宋体" w:cs="仿宋_GB2312"/>
          <w:i w:val="0"/>
          <w:caps w:val="0"/>
          <w:color w:val="000000"/>
          <w:spacing w:val="0"/>
          <w:sz w:val="32"/>
          <w:szCs w:val="32"/>
          <w:highlight w:val="none"/>
          <w:lang w:val="en-US" w:eastAsia="zh-CN"/>
        </w:rPr>
        <w:t>进行</w:t>
      </w:r>
      <w:r>
        <w:rPr>
          <w:rFonts w:hint="eastAsia" w:ascii="宋体" w:hAnsi="宋体" w:eastAsia="仿宋_GB2312" w:cs="仿宋_GB2312"/>
          <w:i w:val="0"/>
          <w:caps w:val="0"/>
          <w:color w:val="000000"/>
          <w:spacing w:val="0"/>
          <w:sz w:val="32"/>
          <w:szCs w:val="32"/>
          <w:highlight w:val="none"/>
          <w:lang w:val="en-US" w:eastAsia="zh-CN"/>
        </w:rPr>
        <w:t>调整</w:t>
      </w:r>
      <w:r>
        <w:rPr>
          <w:rFonts w:hint="eastAsia" w:ascii="宋体" w:hAnsi="宋体" w:cs="仿宋_GB2312"/>
          <w:i w:val="0"/>
          <w:caps w:val="0"/>
          <w:color w:val="000000"/>
          <w:spacing w:val="0"/>
          <w:sz w:val="32"/>
          <w:szCs w:val="32"/>
          <w:highlight w:val="none"/>
          <w:lang w:val="en-US" w:eastAsia="zh-CN"/>
        </w:rPr>
        <w:t>（</w:t>
      </w:r>
      <w:r>
        <w:rPr>
          <w:rFonts w:hint="eastAsia" w:ascii="宋体" w:hAnsi="宋体" w:eastAsia="仿宋_GB2312" w:cs="仿宋_GB2312"/>
          <w:i w:val="0"/>
          <w:caps w:val="0"/>
          <w:color w:val="000000"/>
          <w:spacing w:val="0"/>
          <w:sz w:val="32"/>
          <w:szCs w:val="32"/>
          <w:highlight w:val="none"/>
          <w:lang w:val="en-US" w:eastAsia="zh-CN"/>
        </w:rPr>
        <w:t>详见附件</w:t>
      </w:r>
      <w:r>
        <w:rPr>
          <w:rFonts w:hint="eastAsia" w:ascii="宋体" w:hAnsi="宋体" w:cs="仿宋_GB2312"/>
          <w:i w:val="0"/>
          <w:caps w:val="0"/>
          <w:color w:val="000000"/>
          <w:spacing w:val="0"/>
          <w:sz w:val="32"/>
          <w:szCs w:val="32"/>
          <w:highlight w:val="none"/>
          <w:lang w:val="en-US" w:eastAsia="zh-CN"/>
        </w:rPr>
        <w:t>3</w:t>
      </w:r>
      <w:r>
        <w:rPr>
          <w:rFonts w:hint="eastAsia" w:ascii="宋体" w:hAnsi="宋体" w:eastAsia="仿宋_GB2312" w:cs="仿宋_GB2312"/>
          <w:i w:val="0"/>
          <w:caps w:val="0"/>
          <w:color w:val="000000"/>
          <w:spacing w:val="0"/>
          <w:sz w:val="32"/>
          <w:szCs w:val="32"/>
          <w:highlight w:val="none"/>
          <w:lang w:val="en-US" w:eastAsia="zh-CN"/>
        </w:rPr>
        <w:t>），</w:t>
      </w:r>
      <w:r>
        <w:rPr>
          <w:rFonts w:hint="eastAsia" w:ascii="宋体" w:hAnsi="宋体" w:cs="仿宋_GB2312"/>
          <w:i w:val="0"/>
          <w:caps w:val="0"/>
          <w:color w:val="000000"/>
          <w:spacing w:val="0"/>
          <w:sz w:val="32"/>
          <w:szCs w:val="32"/>
          <w:highlight w:val="none"/>
          <w:lang w:val="en-US" w:eastAsia="zh-CN"/>
        </w:rPr>
        <w:t>符合参保条件的农户</w:t>
      </w:r>
      <w:r>
        <w:rPr>
          <w:rFonts w:hint="eastAsia" w:ascii="宋体" w:hAnsi="宋体" w:eastAsia="仿宋_GB2312" w:cs="仿宋_GB2312"/>
          <w:i w:val="0"/>
          <w:caps w:val="0"/>
          <w:color w:val="000000"/>
          <w:spacing w:val="0"/>
          <w:sz w:val="32"/>
          <w:szCs w:val="32"/>
          <w:highlight w:val="none"/>
          <w:lang w:val="en-US" w:eastAsia="zh-CN"/>
        </w:rPr>
        <w:t>可根据实际需要选择适合其农业生产经营的保险产品</w:t>
      </w:r>
      <w:r>
        <w:rPr>
          <w:rFonts w:hint="eastAsia" w:ascii="宋体" w:hAnsi="宋体" w:cs="仿宋_GB2312"/>
          <w:i w:val="0"/>
          <w:caps w:val="0"/>
          <w:color w:val="000000"/>
          <w:spacing w:val="0"/>
          <w:sz w:val="32"/>
          <w:szCs w:val="32"/>
          <w:highlight w:val="none"/>
          <w:lang w:val="en-US" w:eastAsia="zh-CN"/>
        </w:rPr>
        <w:t>。</w:t>
      </w:r>
      <w:r>
        <w:rPr>
          <w:rFonts w:hint="eastAsia" w:ascii="宋体" w:hAnsi="宋体" w:eastAsia="仿宋_GB2312" w:cs="仿宋_GB2312"/>
          <w:i w:val="0"/>
          <w:caps w:val="0"/>
          <w:color w:val="000000"/>
          <w:spacing w:val="0"/>
          <w:sz w:val="32"/>
          <w:szCs w:val="32"/>
          <w:highlight w:val="none"/>
          <w:lang w:eastAsia="zh-CN"/>
        </w:rPr>
        <w:t>各市（州）、县</w:t>
      </w:r>
      <w:r>
        <w:rPr>
          <w:rFonts w:hint="eastAsia" w:ascii="宋体" w:hAnsi="宋体" w:cs="仿宋_GB2312"/>
          <w:i w:val="0"/>
          <w:caps w:val="0"/>
          <w:color w:val="000000"/>
          <w:spacing w:val="0"/>
          <w:sz w:val="32"/>
          <w:szCs w:val="32"/>
          <w:highlight w:val="none"/>
          <w:lang w:eastAsia="zh-CN"/>
        </w:rPr>
        <w:t>（市）</w:t>
      </w:r>
      <w:r>
        <w:rPr>
          <w:rFonts w:hint="eastAsia" w:ascii="宋体" w:hAnsi="宋体" w:eastAsia="仿宋_GB2312" w:cs="仿宋_GB2312"/>
          <w:i w:val="0"/>
          <w:caps w:val="0"/>
          <w:color w:val="000000"/>
          <w:spacing w:val="0"/>
          <w:sz w:val="32"/>
          <w:szCs w:val="32"/>
          <w:highlight w:val="none"/>
          <w:lang w:eastAsia="zh-CN"/>
        </w:rPr>
        <w:t>和农险经办机构要做好直接物化成本保险、农业大灾保险、完全成本保险的信息数据统计，避免重复报送，省级财政将持续加强保费补贴资金审核</w:t>
      </w:r>
      <w:r>
        <w:rPr>
          <w:rFonts w:hint="eastAsia" w:ascii="宋体" w:hAnsi="宋体" w:cs="仿宋_GB2312"/>
          <w:i w:val="0"/>
          <w:caps w:val="0"/>
          <w:color w:val="000000"/>
          <w:spacing w:val="0"/>
          <w:sz w:val="32"/>
          <w:szCs w:val="32"/>
          <w:highlight w:val="none"/>
          <w:lang w:eastAsia="zh-CN"/>
        </w:rPr>
        <w:t>。</w:t>
      </w:r>
      <w:r>
        <w:rPr>
          <w:rFonts w:hint="eastAsia" w:ascii="宋体" w:hAnsi="宋体" w:eastAsia="仿宋_GB2312" w:cs="仿宋_GB2312"/>
          <w:i w:val="0"/>
          <w:caps w:val="0"/>
          <w:color w:val="000000"/>
          <w:spacing w:val="0"/>
          <w:sz w:val="32"/>
          <w:szCs w:val="32"/>
          <w:highlight w:val="none"/>
          <w:lang w:val="en-US" w:eastAsia="zh-CN"/>
        </w:rPr>
        <w:t>各农险经办机构</w:t>
      </w:r>
      <w:r>
        <w:rPr>
          <w:rFonts w:hint="eastAsia" w:ascii="宋体" w:hAnsi="宋体" w:cs="仿宋_GB2312"/>
          <w:i w:val="0"/>
          <w:caps w:val="0"/>
          <w:color w:val="000000"/>
          <w:spacing w:val="0"/>
          <w:sz w:val="32"/>
          <w:szCs w:val="32"/>
          <w:highlight w:val="none"/>
          <w:lang w:val="en-US" w:eastAsia="zh-CN"/>
        </w:rPr>
        <w:t>要严格执行承保范围和数量要求，做好前期摸底调研、保费规模测算和承保面积安排等相关工作，要同时兼顾承保区域内高、中、低不同层次的风险情况，统筹规划、合理布局，不得人为排除自然风险相对较高的区域。在落实直接物化成本保险、农业大灾保险和完全成本保险的转换工作中，要符合监管部门有关规定，避免出现重复性投保，要参照</w:t>
      </w:r>
      <w:r>
        <w:rPr>
          <w:rFonts w:hint="eastAsia" w:ascii="宋体" w:hAnsi="宋体" w:cs="仿宋_GB2312"/>
          <w:color w:val="000000"/>
          <w:sz w:val="32"/>
          <w:szCs w:val="32"/>
          <w:highlight w:val="none"/>
        </w:rPr>
        <w:t>中国保险行业协会</w:t>
      </w:r>
      <w:r>
        <w:rPr>
          <w:rFonts w:hint="eastAsia" w:ascii="宋体" w:hAnsi="宋体" w:cs="仿宋_GB2312"/>
          <w:color w:val="000000"/>
          <w:sz w:val="32"/>
          <w:szCs w:val="32"/>
          <w:highlight w:val="none"/>
          <w:lang w:eastAsia="zh-CN"/>
        </w:rPr>
        <w:t>行业</w:t>
      </w:r>
      <w:r>
        <w:rPr>
          <w:rFonts w:hint="eastAsia" w:ascii="宋体" w:hAnsi="宋体" w:cs="仿宋_GB2312"/>
          <w:color w:val="000000"/>
          <w:sz w:val="32"/>
          <w:szCs w:val="32"/>
          <w:highlight w:val="none"/>
        </w:rPr>
        <w:t>示范条款</w:t>
      </w:r>
      <w:r>
        <w:rPr>
          <w:rFonts w:hint="eastAsia" w:ascii="宋体" w:hAnsi="宋体" w:cs="仿宋_GB2312"/>
          <w:color w:val="000000"/>
          <w:sz w:val="32"/>
          <w:szCs w:val="32"/>
          <w:highlight w:val="none"/>
          <w:lang w:eastAsia="zh-CN"/>
        </w:rPr>
        <w:t>开发产品</w:t>
      </w:r>
      <w:r>
        <w:rPr>
          <w:rFonts w:hint="eastAsia" w:ascii="宋体" w:hAnsi="宋体" w:cs="仿宋_GB2312"/>
          <w:i w:val="0"/>
          <w:caps w:val="0"/>
          <w:color w:val="000000"/>
          <w:spacing w:val="0"/>
          <w:sz w:val="32"/>
          <w:szCs w:val="32"/>
          <w:highlight w:val="none"/>
          <w:lang w:val="en-US" w:eastAsia="zh-CN"/>
        </w:rPr>
        <w:t>，并</w:t>
      </w:r>
      <w:r>
        <w:rPr>
          <w:rFonts w:hint="eastAsia" w:ascii="宋体" w:hAnsi="宋体" w:eastAsia="仿宋_GB2312" w:cs="仿宋_GB2312"/>
          <w:i w:val="0"/>
          <w:caps w:val="0"/>
          <w:color w:val="000000"/>
          <w:spacing w:val="0"/>
          <w:sz w:val="32"/>
          <w:szCs w:val="32"/>
          <w:highlight w:val="none"/>
          <w:lang w:eastAsia="zh-CN"/>
        </w:rPr>
        <w:t>充分征求财政、农业农村部门和农户代表的意见</w:t>
      </w:r>
      <w:r>
        <w:rPr>
          <w:rFonts w:hint="eastAsia" w:ascii="宋体" w:hAnsi="宋体" w:cs="仿宋_GB2312"/>
          <w:i w:val="0"/>
          <w:caps w:val="0"/>
          <w:color w:val="000000"/>
          <w:spacing w:val="0"/>
          <w:sz w:val="32"/>
          <w:szCs w:val="32"/>
          <w:highlight w:val="none"/>
          <w:lang w:eastAsia="zh-CN"/>
        </w:rPr>
        <w:t>，向监管部门备案后使用</w:t>
      </w:r>
      <w:r>
        <w:rPr>
          <w:rFonts w:hint="eastAsia" w:ascii="宋体" w:hAnsi="宋体" w:cs="仿宋_GB2312"/>
          <w:i w:val="0"/>
          <w:caps w:val="0"/>
          <w:color w:val="000000"/>
          <w:spacing w:val="0"/>
          <w:sz w:val="32"/>
          <w:szCs w:val="32"/>
          <w:highlight w:val="none"/>
          <w:lang w:val="en-US" w:eastAsia="zh-CN"/>
        </w:rPr>
        <w:t>。</w:t>
      </w:r>
      <w:r>
        <w:rPr>
          <w:rFonts w:hint="eastAsia" w:ascii="宋体" w:hAnsi="宋体" w:eastAsia="仿宋_GB2312" w:cs="仿宋_GB2312"/>
          <w:i w:val="0"/>
          <w:caps w:val="0"/>
          <w:color w:val="000000"/>
          <w:spacing w:val="0"/>
          <w:sz w:val="32"/>
          <w:szCs w:val="32"/>
          <w:highlight w:val="none"/>
          <w:lang w:val="en-US" w:eastAsia="zh-CN"/>
        </w:rPr>
        <w:t>鼓励农险经办机构利用无人机、3S</w:t>
      </w:r>
      <w:r>
        <w:rPr>
          <w:rFonts w:hint="eastAsia" w:ascii="宋体" w:hAnsi="宋体" w:cs="仿宋_GB2312"/>
          <w:i w:val="0"/>
          <w:caps w:val="0"/>
          <w:color w:val="000000"/>
          <w:spacing w:val="0"/>
          <w:sz w:val="32"/>
          <w:szCs w:val="32"/>
          <w:highlight w:val="none"/>
          <w:lang w:val="en-US" w:eastAsia="zh-CN"/>
        </w:rPr>
        <w:t>技术</w:t>
      </w:r>
      <w:r>
        <w:rPr>
          <w:rFonts w:hint="eastAsia" w:ascii="宋体" w:hAnsi="宋体" w:eastAsia="仿宋_GB2312" w:cs="仿宋_GB2312"/>
          <w:i w:val="0"/>
          <w:caps w:val="0"/>
          <w:color w:val="000000"/>
          <w:spacing w:val="0"/>
          <w:sz w:val="32"/>
          <w:szCs w:val="32"/>
          <w:highlight w:val="none"/>
          <w:lang w:val="en-US" w:eastAsia="zh-CN"/>
        </w:rPr>
        <w:t>和农业大数据，</w:t>
      </w:r>
      <w:r>
        <w:rPr>
          <w:rFonts w:hint="eastAsia" w:ascii="宋体" w:hAnsi="宋体" w:eastAsia="仿宋_GB2312" w:cs="仿宋_GB2312"/>
          <w:i w:val="0"/>
          <w:caps w:val="0"/>
          <w:color w:val="000000"/>
          <w:spacing w:val="0"/>
          <w:sz w:val="32"/>
          <w:szCs w:val="32"/>
          <w:highlight w:val="none"/>
          <w:lang w:eastAsia="zh-CN"/>
        </w:rPr>
        <w:t>对</w:t>
      </w:r>
      <w:r>
        <w:rPr>
          <w:rFonts w:hint="eastAsia" w:ascii="宋体" w:hAnsi="宋体" w:cs="仿宋_GB2312"/>
          <w:i w:val="0"/>
          <w:caps w:val="0"/>
          <w:color w:val="000000"/>
          <w:spacing w:val="0"/>
          <w:sz w:val="32"/>
          <w:szCs w:val="32"/>
          <w:highlight w:val="none"/>
          <w:lang w:eastAsia="zh-CN"/>
        </w:rPr>
        <w:t>承保理赔</w:t>
      </w:r>
      <w:r>
        <w:rPr>
          <w:rFonts w:hint="eastAsia" w:ascii="宋体" w:hAnsi="宋体" w:eastAsia="仿宋_GB2312" w:cs="仿宋_GB2312"/>
          <w:i w:val="0"/>
          <w:caps w:val="0"/>
          <w:color w:val="000000"/>
          <w:spacing w:val="0"/>
          <w:sz w:val="32"/>
          <w:szCs w:val="32"/>
          <w:highlight w:val="none"/>
          <w:lang w:eastAsia="zh-CN"/>
        </w:rPr>
        <w:t>数据进行交叉验证，提高真实性和准确性</w:t>
      </w:r>
      <w:r>
        <w:rPr>
          <w:rFonts w:hint="eastAsia" w:ascii="宋体" w:hAnsi="宋体" w:eastAsia="仿宋_GB2312" w:cs="仿宋_GB2312"/>
          <w:i w:val="0"/>
          <w:caps w:val="0"/>
          <w:color w:val="000000"/>
          <w:spacing w:val="0"/>
          <w:sz w:val="32"/>
          <w:szCs w:val="32"/>
          <w:highlight w:val="none"/>
          <w:lang w:val="en-US" w:eastAsia="zh-CN"/>
        </w:rPr>
        <w:t>。</w:t>
      </w:r>
    </w:p>
    <w:p>
      <w:pPr>
        <w:ind w:firstLine="640" w:firstLineChars="200"/>
        <w:rPr>
          <w:rFonts w:hint="eastAsia" w:ascii="宋体" w:hAnsi="宋体" w:cs="仿宋_GB2312"/>
          <w:i w:val="0"/>
          <w:caps w:val="0"/>
          <w:color w:val="000000"/>
          <w:spacing w:val="0"/>
          <w:sz w:val="32"/>
          <w:szCs w:val="32"/>
          <w:highlight w:val="none"/>
          <w:lang w:val="en-US" w:eastAsia="zh-CN"/>
        </w:rPr>
      </w:pPr>
      <w:r>
        <w:rPr>
          <w:rFonts w:hint="eastAsia" w:ascii="宋体" w:hAnsi="宋体" w:eastAsia="楷体_GB2312" w:cs="楷体_GB2312"/>
          <w:i w:val="0"/>
          <w:caps w:val="0"/>
          <w:color w:val="000000"/>
          <w:spacing w:val="0"/>
          <w:sz w:val="32"/>
          <w:szCs w:val="32"/>
          <w:highlight w:val="none"/>
          <w:lang w:val="en-US" w:eastAsia="zh-CN"/>
        </w:rPr>
        <w:t>（三）加强政策解读和监督考核。</w:t>
      </w:r>
      <w:r>
        <w:rPr>
          <w:rFonts w:hint="eastAsia" w:ascii="宋体" w:hAnsi="宋体" w:eastAsia="仿宋_GB2312" w:cs="仿宋_GB2312"/>
          <w:i w:val="0"/>
          <w:caps w:val="0"/>
          <w:color w:val="000000"/>
          <w:spacing w:val="0"/>
          <w:sz w:val="32"/>
          <w:szCs w:val="32"/>
          <w:highlight w:val="none"/>
          <w:lang w:val="en-US" w:eastAsia="zh-CN"/>
        </w:rPr>
        <w:t>各市（州）、县</w:t>
      </w:r>
      <w:r>
        <w:rPr>
          <w:rFonts w:hint="eastAsia" w:ascii="宋体" w:hAnsi="宋体" w:cs="仿宋_GB2312"/>
          <w:i w:val="0"/>
          <w:caps w:val="0"/>
          <w:color w:val="000000"/>
          <w:spacing w:val="0"/>
          <w:sz w:val="32"/>
          <w:szCs w:val="32"/>
          <w:highlight w:val="none"/>
          <w:lang w:val="en-US" w:eastAsia="zh-CN"/>
        </w:rPr>
        <w:t>（市）</w:t>
      </w:r>
      <w:r>
        <w:rPr>
          <w:rFonts w:hint="eastAsia" w:ascii="宋体" w:hAnsi="宋体" w:eastAsia="仿宋_GB2312" w:cs="仿宋_GB2312"/>
          <w:i w:val="0"/>
          <w:caps w:val="0"/>
          <w:color w:val="000000"/>
          <w:spacing w:val="0"/>
          <w:sz w:val="32"/>
          <w:szCs w:val="32"/>
          <w:highlight w:val="none"/>
          <w:lang w:val="en-US" w:eastAsia="zh-CN"/>
        </w:rPr>
        <w:t>和农险经办机构要做好政策解读和宣传惠农政策，普及保险知识，回应社会关切，正确引导适度规模经营农户和小农户参加保险，并不断总结经验，梳理典型案例，及时</w:t>
      </w:r>
      <w:r>
        <w:rPr>
          <w:rFonts w:hint="eastAsia" w:ascii="宋体" w:hAnsi="宋体" w:cs="仿宋_GB2312"/>
          <w:i w:val="0"/>
          <w:caps w:val="0"/>
          <w:color w:val="000000"/>
          <w:spacing w:val="0"/>
          <w:sz w:val="32"/>
          <w:szCs w:val="32"/>
          <w:highlight w:val="none"/>
          <w:lang w:val="en-US" w:eastAsia="zh-CN"/>
        </w:rPr>
        <w:t>向省级相关部门</w:t>
      </w:r>
      <w:r>
        <w:rPr>
          <w:rFonts w:hint="eastAsia" w:ascii="宋体" w:hAnsi="宋体" w:eastAsia="仿宋_GB2312" w:cs="仿宋_GB2312"/>
          <w:i w:val="0"/>
          <w:caps w:val="0"/>
          <w:color w:val="000000"/>
          <w:spacing w:val="0"/>
          <w:sz w:val="32"/>
          <w:szCs w:val="32"/>
          <w:highlight w:val="none"/>
          <w:lang w:val="en-US" w:eastAsia="zh-CN"/>
        </w:rPr>
        <w:t>反馈好经验、好做法和有关问题。各市（州）、县</w:t>
      </w:r>
      <w:r>
        <w:rPr>
          <w:rFonts w:hint="eastAsia" w:ascii="宋体" w:hAnsi="宋体" w:cs="仿宋_GB2312"/>
          <w:i w:val="0"/>
          <w:caps w:val="0"/>
          <w:color w:val="000000"/>
          <w:spacing w:val="0"/>
          <w:sz w:val="32"/>
          <w:szCs w:val="32"/>
          <w:highlight w:val="none"/>
          <w:lang w:val="en-US" w:eastAsia="zh-CN"/>
        </w:rPr>
        <w:t>（市）</w:t>
      </w:r>
      <w:r>
        <w:rPr>
          <w:rFonts w:hint="eastAsia" w:ascii="宋体" w:hAnsi="宋体" w:eastAsia="仿宋_GB2312" w:cs="仿宋_GB2312"/>
          <w:i w:val="0"/>
          <w:caps w:val="0"/>
          <w:color w:val="000000"/>
          <w:spacing w:val="0"/>
          <w:sz w:val="32"/>
          <w:szCs w:val="32"/>
          <w:highlight w:val="none"/>
          <w:lang w:val="en-US" w:eastAsia="zh-CN"/>
        </w:rPr>
        <w:t>要加强对农业保险工作的自评和对农险经办机构服务质量的评价，切实推动提升当地农业保险工作水平。相关部门要依法依规严肃查处农险经办机构虚假承保、虚假理赔、虚列费用和损害农户合法权益，以及相关机构和个人骗取保险费补贴资金等问题，切实规范农业保险市场秩序</w:t>
      </w:r>
      <w:r>
        <w:rPr>
          <w:rFonts w:hint="eastAsia" w:ascii="宋体" w:hAnsi="宋体" w:cs="仿宋_GB2312"/>
          <w:i w:val="0"/>
          <w:caps w:val="0"/>
          <w:color w:val="000000"/>
          <w:spacing w:val="0"/>
          <w:sz w:val="32"/>
          <w:szCs w:val="32"/>
          <w:highlight w:val="none"/>
          <w:lang w:val="en-US" w:eastAsia="zh-CN"/>
        </w:rPr>
        <w:t>。</w:t>
      </w:r>
    </w:p>
    <w:p>
      <w:pPr>
        <w:pStyle w:val="6"/>
        <w:widowControl/>
        <w:pBdr>
          <w:top w:val="none" w:color="auto" w:sz="0" w:space="0"/>
          <w:left w:val="none" w:color="auto" w:sz="0" w:space="0"/>
          <w:bottom w:val="none" w:color="auto" w:sz="0" w:space="0"/>
          <w:right w:val="none" w:color="auto" w:sz="0" w:space="0"/>
        </w:pBdr>
        <w:wordWrap/>
        <w:adjustRightInd/>
        <w:snapToGrid/>
        <w:spacing w:beforeAutospacing="0" w:afterAutospacing="0" w:line="240" w:lineRule="auto"/>
        <w:ind w:left="0" w:leftChars="0" w:right="0" w:firstLine="640" w:firstLineChars="200"/>
        <w:jc w:val="both"/>
        <w:textAlignment w:val="auto"/>
        <w:outlineLvl w:val="9"/>
        <w:rPr>
          <w:rStyle w:val="9"/>
          <w:rFonts w:hint="eastAsia" w:ascii="宋体" w:hAnsi="宋体" w:eastAsia="黑体" w:cs="黑体"/>
          <w:b w:val="0"/>
          <w:bCs/>
          <w:i w:val="0"/>
          <w:caps w:val="0"/>
          <w:color w:val="000000"/>
          <w:spacing w:val="0"/>
          <w:sz w:val="32"/>
          <w:szCs w:val="32"/>
          <w:highlight w:val="none"/>
          <w:lang w:val="en-US" w:eastAsia="zh-CN"/>
        </w:rPr>
      </w:pPr>
      <w:r>
        <w:rPr>
          <w:rStyle w:val="9"/>
          <w:rFonts w:hint="eastAsia" w:ascii="宋体" w:hAnsi="宋体" w:eastAsia="黑体" w:cs="黑体"/>
          <w:b w:val="0"/>
          <w:bCs/>
          <w:i w:val="0"/>
          <w:caps w:val="0"/>
          <w:color w:val="000000"/>
          <w:spacing w:val="0"/>
          <w:sz w:val="32"/>
          <w:szCs w:val="32"/>
          <w:highlight w:val="none"/>
          <w:lang w:val="en-US" w:eastAsia="zh-CN"/>
        </w:rPr>
        <w:t>五、其他事项</w:t>
      </w:r>
    </w:p>
    <w:p>
      <w:pPr>
        <w:pStyle w:val="6"/>
        <w:widowControl/>
        <w:pBdr>
          <w:top w:val="none" w:color="auto" w:sz="0" w:space="0"/>
          <w:left w:val="none" w:color="auto" w:sz="0" w:space="0"/>
          <w:bottom w:val="none" w:color="auto" w:sz="0" w:space="0"/>
          <w:right w:val="none" w:color="auto" w:sz="0" w:space="0"/>
        </w:pBdr>
        <w:wordWrap/>
        <w:adjustRightInd/>
        <w:snapToGrid/>
        <w:spacing w:beforeAutospacing="0" w:afterAutospacing="0" w:line="240" w:lineRule="auto"/>
        <w:ind w:left="0" w:leftChars="0" w:right="0" w:firstLine="640" w:firstLineChars="200"/>
        <w:jc w:val="both"/>
        <w:textAlignment w:val="auto"/>
        <w:outlineLvl w:val="9"/>
        <w:rPr>
          <w:rFonts w:hint="eastAsia" w:ascii="宋体" w:hAnsi="宋体" w:cs="仿宋_GB2312"/>
          <w:i w:val="0"/>
          <w:caps w:val="0"/>
          <w:color w:val="000000"/>
          <w:spacing w:val="0"/>
          <w:sz w:val="32"/>
          <w:szCs w:val="32"/>
          <w:highlight w:val="none"/>
          <w:lang w:val="en-US" w:eastAsia="zh-CN"/>
        </w:rPr>
      </w:pPr>
      <w:r>
        <w:rPr>
          <w:rFonts w:hint="eastAsia" w:ascii="宋体" w:hAnsi="宋体" w:cs="仿宋_GB2312"/>
          <w:i w:val="0"/>
          <w:caps w:val="0"/>
          <w:color w:val="000000"/>
          <w:spacing w:val="0"/>
          <w:sz w:val="32"/>
          <w:szCs w:val="32"/>
          <w:highlight w:val="none"/>
          <w:lang w:val="en-US" w:eastAsia="zh-CN"/>
        </w:rPr>
        <w:t>（一）请</w:t>
      </w:r>
      <w:r>
        <w:rPr>
          <w:rFonts w:hint="eastAsia" w:ascii="宋体" w:hAnsi="宋体" w:cs="仿宋_GB2312"/>
          <w:color w:val="000000"/>
          <w:sz w:val="32"/>
          <w:szCs w:val="32"/>
          <w:highlight w:val="none"/>
          <w:lang w:eastAsia="zh-CN"/>
        </w:rPr>
        <w:t>各农险经办机构省级分公司于</w:t>
      </w:r>
      <w:r>
        <w:rPr>
          <w:rFonts w:hint="eastAsia" w:ascii="宋体" w:hAnsi="宋体" w:cs="仿宋_GB2312"/>
          <w:color w:val="000000"/>
          <w:sz w:val="32"/>
          <w:szCs w:val="32"/>
          <w:highlight w:val="none"/>
          <w:lang w:val="en-US" w:eastAsia="zh-CN"/>
        </w:rPr>
        <w:t>2021年7月27日前，将本单位2021年开展完全成本保险的资金测算报告、保费补贴情况（详见附件4）以正式文件报送至省财政厅。保费补贴资金申请程序及时间按照中央和省级财政农业保险保费补贴有关要求执行。</w:t>
      </w:r>
    </w:p>
    <w:p>
      <w:pPr>
        <w:pStyle w:val="6"/>
        <w:widowControl/>
        <w:pBdr>
          <w:top w:val="none" w:color="auto" w:sz="0" w:space="0"/>
          <w:left w:val="none" w:color="auto" w:sz="0" w:space="0"/>
          <w:bottom w:val="none" w:color="auto" w:sz="0" w:space="0"/>
          <w:right w:val="none" w:color="auto" w:sz="0" w:space="0"/>
        </w:pBdr>
        <w:wordWrap/>
        <w:adjustRightInd/>
        <w:snapToGrid/>
        <w:spacing w:beforeAutospacing="0" w:afterAutospacing="0" w:line="240" w:lineRule="auto"/>
        <w:ind w:left="0" w:leftChars="0" w:right="0" w:firstLine="640" w:firstLineChars="200"/>
        <w:jc w:val="both"/>
        <w:textAlignment w:val="auto"/>
        <w:outlineLvl w:val="9"/>
        <w:rPr>
          <w:rFonts w:hint="eastAsia" w:ascii="宋体" w:hAnsi="宋体" w:eastAsia="仿宋_GB2312" w:cs="仿宋_GB2312"/>
          <w:i w:val="0"/>
          <w:caps w:val="0"/>
          <w:color w:val="000000"/>
          <w:spacing w:val="0"/>
          <w:sz w:val="32"/>
          <w:szCs w:val="32"/>
          <w:highlight w:val="none"/>
          <w:lang w:val="en-US" w:eastAsia="zh-CN"/>
        </w:rPr>
      </w:pPr>
      <w:r>
        <w:rPr>
          <w:rFonts w:hint="eastAsia" w:ascii="宋体" w:hAnsi="宋体" w:cs="仿宋_GB2312"/>
          <w:i w:val="0"/>
          <w:caps w:val="0"/>
          <w:color w:val="000000"/>
          <w:spacing w:val="0"/>
          <w:sz w:val="32"/>
          <w:szCs w:val="32"/>
          <w:highlight w:val="none"/>
          <w:lang w:val="en-US" w:eastAsia="zh-CN"/>
        </w:rPr>
        <w:t>（二）</w:t>
      </w:r>
      <w:r>
        <w:rPr>
          <w:rFonts w:hint="eastAsia" w:ascii="宋体" w:hAnsi="宋体" w:eastAsia="仿宋_GB2312" w:cs="仿宋_GB2312"/>
          <w:i w:val="0"/>
          <w:caps w:val="0"/>
          <w:color w:val="000000"/>
          <w:spacing w:val="0"/>
          <w:sz w:val="32"/>
          <w:szCs w:val="32"/>
          <w:highlight w:val="none"/>
          <w:lang w:val="en-US" w:eastAsia="zh-CN"/>
        </w:rPr>
        <w:t>本通知自2021年1月1日起施行。《关于印发&lt;吉林省农业大灾保险试点工作方案&gt;的通知》（吉财金〔2017〕687号）、《关于扩大我省农业大灾保险试点的通知》</w:t>
      </w:r>
      <w:r>
        <w:rPr>
          <w:rFonts w:hint="eastAsia" w:ascii="宋体" w:hAnsi="宋体" w:cs="仿宋_GB2312"/>
          <w:i w:val="0"/>
          <w:caps w:val="0"/>
          <w:color w:val="000000"/>
          <w:spacing w:val="0"/>
          <w:sz w:val="32"/>
          <w:szCs w:val="32"/>
          <w:highlight w:val="none"/>
          <w:lang w:val="en-US" w:eastAsia="zh-CN"/>
        </w:rPr>
        <w:t>（</w:t>
      </w:r>
      <w:r>
        <w:rPr>
          <w:rFonts w:hint="eastAsia" w:ascii="宋体" w:hAnsi="宋体" w:eastAsia="仿宋_GB2312" w:cs="仿宋_GB2312"/>
          <w:i w:val="0"/>
          <w:caps w:val="0"/>
          <w:color w:val="000000"/>
          <w:spacing w:val="0"/>
          <w:sz w:val="32"/>
          <w:szCs w:val="32"/>
          <w:highlight w:val="none"/>
          <w:lang w:val="en-US" w:eastAsia="zh-CN"/>
        </w:rPr>
        <w:t>吉财金〔2019〕310号</w:t>
      </w:r>
      <w:r>
        <w:rPr>
          <w:rFonts w:hint="eastAsia" w:ascii="宋体" w:hAnsi="宋体" w:cs="仿宋_GB2312"/>
          <w:i w:val="0"/>
          <w:caps w:val="0"/>
          <w:color w:val="000000"/>
          <w:spacing w:val="0"/>
          <w:sz w:val="32"/>
          <w:szCs w:val="32"/>
          <w:highlight w:val="none"/>
          <w:lang w:val="en-US" w:eastAsia="zh-CN"/>
        </w:rPr>
        <w:t>）自2022年1月1日起废止。</w:t>
      </w:r>
    </w:p>
    <w:p>
      <w:pPr>
        <w:pStyle w:val="6"/>
        <w:widowControl/>
        <w:pBdr>
          <w:top w:val="none" w:color="auto" w:sz="0" w:space="0"/>
          <w:left w:val="none" w:color="auto" w:sz="0" w:space="0"/>
          <w:bottom w:val="none" w:color="auto" w:sz="0" w:space="0"/>
          <w:right w:val="none" w:color="auto" w:sz="0" w:space="0"/>
        </w:pBdr>
        <w:wordWrap/>
        <w:adjustRightInd/>
        <w:snapToGrid/>
        <w:spacing w:beforeAutospacing="0" w:afterAutospacing="0" w:line="240" w:lineRule="auto"/>
        <w:ind w:left="0" w:leftChars="0" w:right="0" w:firstLine="0" w:firstLineChars="0"/>
        <w:jc w:val="both"/>
        <w:textAlignment w:val="auto"/>
        <w:outlineLvl w:val="9"/>
        <w:rPr>
          <w:rFonts w:hint="eastAsia" w:ascii="宋体" w:hAnsi="宋体" w:eastAsia="仿宋_GB2312" w:cs="仿宋_GB2312"/>
          <w:i w:val="0"/>
          <w:caps w:val="0"/>
          <w:color w:val="000000"/>
          <w:spacing w:val="0"/>
          <w:sz w:val="32"/>
          <w:szCs w:val="32"/>
          <w:highlight w:val="none"/>
          <w:lang w:val="en-US" w:eastAsia="zh-CN"/>
        </w:rPr>
      </w:pPr>
    </w:p>
    <w:p>
      <w:pPr>
        <w:pStyle w:val="6"/>
        <w:widowControl/>
        <w:pBdr>
          <w:top w:val="none" w:color="auto" w:sz="0" w:space="0"/>
          <w:left w:val="none" w:color="auto" w:sz="0" w:space="0"/>
          <w:bottom w:val="none" w:color="auto" w:sz="0" w:space="0"/>
          <w:right w:val="none" w:color="auto" w:sz="0" w:space="0"/>
        </w:pBdr>
        <w:wordWrap/>
        <w:adjustRightInd/>
        <w:snapToGrid/>
        <w:spacing w:beforeAutospacing="0" w:afterAutospacing="0" w:line="240" w:lineRule="auto"/>
        <w:ind w:left="0" w:leftChars="0" w:right="0" w:firstLine="0" w:firstLineChars="0"/>
        <w:jc w:val="both"/>
        <w:textAlignment w:val="auto"/>
        <w:outlineLvl w:val="9"/>
        <w:rPr>
          <w:rFonts w:hint="eastAsia" w:ascii="宋体" w:hAnsi="宋体" w:eastAsia="仿宋_GB2312" w:cs="仿宋_GB2312"/>
          <w:i w:val="0"/>
          <w:caps w:val="0"/>
          <w:color w:val="000000"/>
          <w:spacing w:val="0"/>
          <w:sz w:val="32"/>
          <w:szCs w:val="32"/>
          <w:highlight w:val="none"/>
          <w:lang w:val="en-US" w:eastAsia="zh-CN"/>
        </w:rPr>
      </w:pPr>
      <w:r>
        <w:rPr>
          <w:rFonts w:hint="eastAsia" w:ascii="宋体" w:hAnsi="宋体" w:eastAsia="仿宋_GB2312" w:cs="仿宋_GB2312"/>
          <w:i w:val="0"/>
          <w:caps w:val="0"/>
          <w:color w:val="000000"/>
          <w:spacing w:val="0"/>
          <w:sz w:val="32"/>
          <w:szCs w:val="32"/>
          <w:highlight w:val="none"/>
          <w:lang w:val="en-US" w:eastAsia="zh-CN"/>
        </w:rPr>
        <w:t>附件：1.吉林省2021年开展完全成本保险产粮大县名单</w:t>
      </w:r>
    </w:p>
    <w:p>
      <w:pPr>
        <w:pStyle w:val="6"/>
        <w:widowControl/>
        <w:pBdr>
          <w:top w:val="none" w:color="auto" w:sz="0" w:space="0"/>
          <w:left w:val="none" w:color="auto" w:sz="0" w:space="0"/>
          <w:bottom w:val="none" w:color="auto" w:sz="0" w:space="0"/>
          <w:right w:val="none" w:color="auto" w:sz="0" w:space="0"/>
        </w:pBdr>
        <w:wordWrap/>
        <w:adjustRightInd/>
        <w:snapToGrid/>
        <w:spacing w:beforeAutospacing="0" w:afterAutospacing="0" w:line="240" w:lineRule="auto"/>
        <w:ind w:right="0" w:firstLine="960" w:firstLineChars="300"/>
        <w:jc w:val="both"/>
        <w:textAlignment w:val="auto"/>
        <w:outlineLvl w:val="9"/>
        <w:rPr>
          <w:rFonts w:hint="eastAsia" w:ascii="宋体" w:hAnsi="宋体" w:eastAsia="仿宋_GB2312" w:cs="仿宋_GB2312"/>
          <w:i w:val="0"/>
          <w:caps w:val="0"/>
          <w:color w:val="000000"/>
          <w:spacing w:val="0"/>
          <w:sz w:val="32"/>
          <w:szCs w:val="32"/>
          <w:highlight w:val="none"/>
          <w:lang w:val="en-US" w:eastAsia="zh-CN"/>
        </w:rPr>
      </w:pPr>
      <w:r>
        <w:rPr>
          <w:rFonts w:hint="eastAsia" w:ascii="宋体" w:hAnsi="宋体" w:cs="仿宋_GB2312"/>
          <w:i w:val="0"/>
          <w:caps w:val="0"/>
          <w:color w:val="000000"/>
          <w:spacing w:val="0"/>
          <w:sz w:val="32"/>
          <w:szCs w:val="32"/>
          <w:highlight w:val="none"/>
          <w:lang w:val="en-US" w:eastAsia="zh-CN"/>
        </w:rPr>
        <w:t>2.</w:t>
      </w:r>
      <w:r>
        <w:rPr>
          <w:rFonts w:hint="eastAsia" w:ascii="宋体" w:hAnsi="宋体" w:eastAsia="仿宋_GB2312" w:cs="仿宋_GB2312"/>
          <w:i w:val="0"/>
          <w:caps w:val="0"/>
          <w:color w:val="000000"/>
          <w:spacing w:val="0"/>
          <w:sz w:val="32"/>
          <w:szCs w:val="32"/>
          <w:highlight w:val="none"/>
          <w:lang w:val="en-US" w:eastAsia="zh-CN"/>
        </w:rPr>
        <w:t>吉林省玉米</w:t>
      </w:r>
      <w:r>
        <w:rPr>
          <w:rFonts w:hint="eastAsia" w:ascii="宋体" w:hAnsi="宋体" w:cs="仿宋_GB2312"/>
          <w:i w:val="0"/>
          <w:caps w:val="0"/>
          <w:color w:val="000000"/>
          <w:spacing w:val="0"/>
          <w:sz w:val="32"/>
          <w:szCs w:val="32"/>
          <w:highlight w:val="none"/>
          <w:lang w:val="en-US" w:eastAsia="zh-CN"/>
        </w:rPr>
        <w:t>和</w:t>
      </w:r>
      <w:r>
        <w:rPr>
          <w:rFonts w:hint="eastAsia" w:ascii="宋体" w:hAnsi="宋体" w:eastAsia="仿宋_GB2312" w:cs="仿宋_GB2312"/>
          <w:i w:val="0"/>
          <w:caps w:val="0"/>
          <w:color w:val="000000"/>
          <w:spacing w:val="0"/>
          <w:sz w:val="32"/>
          <w:szCs w:val="32"/>
          <w:highlight w:val="none"/>
          <w:lang w:val="en-US" w:eastAsia="zh-CN"/>
        </w:rPr>
        <w:t>水稻完全成本保险有关政策情况</w:t>
      </w:r>
    </w:p>
    <w:p>
      <w:pPr>
        <w:pStyle w:val="6"/>
        <w:widowControl/>
        <w:pBdr>
          <w:top w:val="none" w:color="auto" w:sz="0" w:space="0"/>
          <w:left w:val="none" w:color="auto" w:sz="0" w:space="0"/>
          <w:bottom w:val="none" w:color="auto" w:sz="0" w:space="0"/>
          <w:right w:val="none" w:color="auto" w:sz="0" w:space="0"/>
        </w:pBdr>
        <w:wordWrap/>
        <w:adjustRightInd/>
        <w:snapToGrid/>
        <w:spacing w:beforeAutospacing="0" w:afterAutospacing="0" w:line="240" w:lineRule="auto"/>
        <w:ind w:right="0" w:firstLine="960" w:firstLineChars="300"/>
        <w:jc w:val="both"/>
        <w:textAlignment w:val="auto"/>
        <w:outlineLvl w:val="9"/>
        <w:rPr>
          <w:rFonts w:hint="eastAsia" w:ascii="宋体" w:hAnsi="宋体" w:eastAsia="仿宋_GB2312" w:cs="仿宋_GB2312"/>
          <w:i w:val="0"/>
          <w:caps w:val="0"/>
          <w:color w:val="000000"/>
          <w:spacing w:val="0"/>
          <w:sz w:val="32"/>
          <w:szCs w:val="32"/>
          <w:highlight w:val="none"/>
          <w:lang w:val="en-US" w:eastAsia="zh-CN"/>
        </w:rPr>
      </w:pPr>
      <w:r>
        <w:rPr>
          <w:rFonts w:hint="eastAsia" w:ascii="宋体" w:hAnsi="宋体" w:cs="仿宋_GB2312"/>
          <w:i w:val="0"/>
          <w:caps w:val="0"/>
          <w:color w:val="000000"/>
          <w:spacing w:val="0"/>
          <w:sz w:val="32"/>
          <w:szCs w:val="32"/>
          <w:highlight w:val="none"/>
          <w:lang w:val="en-US" w:eastAsia="zh-CN"/>
        </w:rPr>
        <w:t>3</w:t>
      </w:r>
      <w:r>
        <w:rPr>
          <w:rFonts w:hint="eastAsia" w:ascii="宋体" w:hAnsi="宋体" w:eastAsia="仿宋_GB2312" w:cs="仿宋_GB2312"/>
          <w:i w:val="0"/>
          <w:caps w:val="0"/>
          <w:color w:val="000000"/>
          <w:spacing w:val="0"/>
          <w:sz w:val="32"/>
          <w:szCs w:val="32"/>
          <w:highlight w:val="none"/>
          <w:lang w:val="en-US" w:eastAsia="zh-CN"/>
        </w:rPr>
        <w:t>.吉林省农业大灾保险有关政策调整情况</w:t>
      </w:r>
    </w:p>
    <w:p>
      <w:pPr>
        <w:pStyle w:val="6"/>
        <w:widowControl/>
        <w:pBdr>
          <w:top w:val="none" w:color="auto" w:sz="0" w:space="0"/>
          <w:left w:val="none" w:color="auto" w:sz="0" w:space="0"/>
          <w:bottom w:val="none" w:color="auto" w:sz="0" w:space="0"/>
          <w:right w:val="none" w:color="auto" w:sz="0" w:space="0"/>
        </w:pBdr>
        <w:wordWrap/>
        <w:adjustRightInd/>
        <w:snapToGrid/>
        <w:spacing w:beforeAutospacing="0" w:afterAutospacing="0" w:line="240" w:lineRule="auto"/>
        <w:ind w:right="0" w:firstLine="960" w:firstLineChars="300"/>
        <w:jc w:val="both"/>
        <w:textAlignment w:val="auto"/>
        <w:outlineLvl w:val="9"/>
        <w:rPr>
          <w:rFonts w:hint="eastAsia" w:ascii="宋体" w:hAnsi="宋体" w:cs="仿宋_GB2312"/>
          <w:i w:val="0"/>
          <w:caps w:val="0"/>
          <w:color w:val="000000"/>
          <w:spacing w:val="0"/>
          <w:sz w:val="32"/>
          <w:szCs w:val="32"/>
          <w:highlight w:val="none"/>
          <w:lang w:val="en-US" w:eastAsia="zh-CN"/>
        </w:rPr>
      </w:pPr>
      <w:r>
        <w:rPr>
          <w:rFonts w:hint="eastAsia" w:ascii="宋体" w:hAnsi="宋体" w:cs="仿宋_GB2312"/>
          <w:i w:val="0"/>
          <w:caps w:val="0"/>
          <w:color w:val="000000"/>
          <w:spacing w:val="0"/>
          <w:sz w:val="32"/>
          <w:szCs w:val="32"/>
          <w:highlight w:val="none"/>
          <w:lang w:val="en-US" w:eastAsia="zh-CN"/>
        </w:rPr>
        <w:t>4.吉林省完全成本保险保费补贴情况表</w:t>
      </w:r>
    </w:p>
    <w:p>
      <w:pPr>
        <w:spacing w:beforeLines="0" w:afterLines="0" w:line="560" w:lineRule="exact"/>
        <w:ind w:firstLine="0" w:firstLineChars="0"/>
        <w:rPr>
          <w:rFonts w:hint="eastAsia" w:ascii="宋体" w:hAnsi="宋体" w:eastAsia="仿宋_GB2312" w:cs="仿宋_GB2312"/>
          <w:b w:val="0"/>
          <w:bCs/>
          <w:sz w:val="32"/>
          <w:szCs w:val="32"/>
          <w:highlight w:val="none"/>
          <w:lang w:val="en-US" w:eastAsia="zh-CN"/>
        </w:rPr>
      </w:pPr>
    </w:p>
    <w:p>
      <w:pPr>
        <w:spacing w:beforeLines="0" w:afterLines="0" w:line="560" w:lineRule="exact"/>
        <w:ind w:firstLine="0" w:firstLineChars="0"/>
        <w:rPr>
          <w:rFonts w:hint="eastAsia" w:ascii="宋体" w:hAnsi="宋体" w:eastAsia="仿宋_GB2312" w:cs="仿宋_GB2312"/>
          <w:b w:val="0"/>
          <w:bCs/>
          <w:sz w:val="32"/>
          <w:szCs w:val="32"/>
          <w:highlight w:val="none"/>
          <w:lang w:val="en-US" w:eastAsia="zh-CN"/>
        </w:rPr>
      </w:pPr>
    </w:p>
    <w:p>
      <w:pPr>
        <w:spacing w:beforeLines="0" w:afterLines="0" w:line="560" w:lineRule="exact"/>
        <w:ind w:firstLine="0" w:firstLineChars="0"/>
        <w:rPr>
          <w:rFonts w:hint="eastAsia" w:ascii="宋体" w:hAnsi="宋体" w:eastAsia="仿宋_GB2312" w:cs="仿宋_GB2312"/>
          <w:b w:val="0"/>
          <w:bCs/>
          <w:sz w:val="32"/>
          <w:szCs w:val="32"/>
          <w:highlight w:val="none"/>
          <w:lang w:val="en-US" w:eastAsia="zh-CN"/>
        </w:rPr>
      </w:pPr>
    </w:p>
    <w:p>
      <w:pPr>
        <w:spacing w:beforeLines="0" w:afterLines="0" w:line="560" w:lineRule="exact"/>
        <w:ind w:firstLine="0" w:firstLineChars="0"/>
        <w:rPr>
          <w:rFonts w:hint="eastAsia" w:ascii="宋体" w:hAnsi="宋体" w:eastAsia="仿宋_GB2312" w:cs="仿宋_GB2312"/>
          <w:b w:val="0"/>
          <w:bCs/>
          <w:sz w:val="32"/>
          <w:szCs w:val="32"/>
          <w:highlight w:val="none"/>
          <w:lang w:val="en-US" w:eastAsia="zh-CN"/>
        </w:rPr>
      </w:pPr>
    </w:p>
    <w:p>
      <w:pPr>
        <w:spacing w:beforeLines="0" w:afterLines="0" w:line="560" w:lineRule="exact"/>
        <w:ind w:firstLine="0" w:firstLineChars="0"/>
        <w:rPr>
          <w:rFonts w:hint="eastAsia" w:ascii="宋体" w:hAnsi="宋体" w:eastAsia="仿宋_GB2312" w:cs="仿宋_GB2312"/>
          <w:b w:val="0"/>
          <w:bCs/>
          <w:sz w:val="32"/>
          <w:szCs w:val="32"/>
          <w:highlight w:val="none"/>
          <w:lang w:val="en-US" w:eastAsia="zh-CN"/>
        </w:rPr>
      </w:pPr>
    </w:p>
    <w:p>
      <w:pPr>
        <w:spacing w:beforeLines="0" w:afterLines="0" w:line="560" w:lineRule="exact"/>
        <w:ind w:firstLine="0" w:firstLineChars="0"/>
        <w:rPr>
          <w:rFonts w:hint="eastAsia" w:ascii="宋体" w:hAnsi="宋体" w:eastAsia="仿宋_GB2312" w:cs="仿宋_GB2312"/>
          <w:b w:val="0"/>
          <w:bCs/>
          <w:sz w:val="32"/>
          <w:szCs w:val="32"/>
          <w:highlight w:val="none"/>
          <w:lang w:val="en-US" w:eastAsia="zh-CN"/>
        </w:rPr>
      </w:pPr>
    </w:p>
    <w:p>
      <w:pPr>
        <w:spacing w:beforeLines="0" w:afterLines="0" w:line="560" w:lineRule="exact"/>
        <w:ind w:firstLine="0" w:firstLineChars="0"/>
        <w:rPr>
          <w:rFonts w:hint="eastAsia" w:ascii="宋体" w:hAnsi="宋体" w:eastAsia="仿宋_GB2312" w:cs="仿宋_GB2312"/>
          <w:b w:val="0"/>
          <w:bCs/>
          <w:sz w:val="32"/>
          <w:szCs w:val="32"/>
          <w:highlight w:val="none"/>
          <w:lang w:val="en-US" w:eastAsia="zh-CN"/>
        </w:rPr>
      </w:pPr>
    </w:p>
    <w:p>
      <w:pPr>
        <w:spacing w:beforeLines="0" w:afterLines="0" w:line="560" w:lineRule="exact"/>
        <w:ind w:firstLine="0" w:firstLineChars="0"/>
        <w:rPr>
          <w:rFonts w:hint="eastAsia" w:ascii="宋体" w:hAnsi="宋体" w:eastAsia="仿宋_GB2312" w:cs="仿宋_GB2312"/>
          <w:b w:val="0"/>
          <w:bCs/>
          <w:sz w:val="32"/>
          <w:szCs w:val="32"/>
          <w:highlight w:val="none"/>
          <w:lang w:val="en-US" w:eastAsia="zh-CN"/>
        </w:rPr>
      </w:pPr>
    </w:p>
    <w:p>
      <w:pPr>
        <w:spacing w:beforeLines="0" w:afterLines="0" w:line="560" w:lineRule="exact"/>
        <w:ind w:firstLine="0" w:firstLineChars="0"/>
        <w:rPr>
          <w:rFonts w:hint="eastAsia" w:ascii="宋体" w:hAnsi="宋体" w:eastAsia="仿宋_GB2312" w:cs="仿宋_GB2312"/>
          <w:b w:val="0"/>
          <w:bCs/>
          <w:sz w:val="32"/>
          <w:szCs w:val="32"/>
          <w:highlight w:val="none"/>
          <w:lang w:val="en-US" w:eastAsia="zh-CN"/>
        </w:rPr>
      </w:pPr>
    </w:p>
    <w:p>
      <w:pPr>
        <w:spacing w:beforeLines="0" w:afterLines="0" w:line="560" w:lineRule="exact"/>
        <w:ind w:firstLine="0" w:firstLineChars="0"/>
        <w:rPr>
          <w:rFonts w:hint="eastAsia" w:ascii="宋体" w:hAnsi="宋体" w:eastAsia="仿宋_GB2312" w:cs="仿宋_GB2312"/>
          <w:b w:val="0"/>
          <w:bCs/>
          <w:sz w:val="32"/>
          <w:szCs w:val="32"/>
          <w:highlight w:val="none"/>
          <w:lang w:val="en-US" w:eastAsia="zh-CN"/>
        </w:rPr>
      </w:pPr>
    </w:p>
    <w:p>
      <w:pPr>
        <w:spacing w:beforeLines="0" w:afterLines="0" w:line="560" w:lineRule="exact"/>
        <w:ind w:firstLine="0" w:firstLineChars="0"/>
        <w:rPr>
          <w:rFonts w:hint="eastAsia" w:ascii="宋体" w:hAnsi="宋体" w:eastAsia="仿宋_GB2312" w:cs="仿宋_GB2312"/>
          <w:b w:val="0"/>
          <w:bCs/>
          <w:sz w:val="32"/>
          <w:szCs w:val="32"/>
          <w:highlight w:val="none"/>
          <w:lang w:val="en-US" w:eastAsia="zh-CN"/>
        </w:rPr>
      </w:pPr>
    </w:p>
    <w:p>
      <w:pPr>
        <w:spacing w:beforeLines="0" w:afterLines="0" w:line="560" w:lineRule="exact"/>
        <w:ind w:firstLine="0" w:firstLineChars="0"/>
        <w:rPr>
          <w:rFonts w:hint="eastAsia" w:ascii="宋体" w:hAnsi="宋体" w:eastAsia="仿宋_GB2312" w:cs="仿宋_GB2312"/>
          <w:b w:val="0"/>
          <w:bCs/>
          <w:sz w:val="32"/>
          <w:szCs w:val="32"/>
          <w:highlight w:val="none"/>
          <w:lang w:val="en-US" w:eastAsia="zh-CN"/>
        </w:rPr>
      </w:pPr>
    </w:p>
    <w:p>
      <w:pPr>
        <w:spacing w:beforeLines="0" w:afterLines="0" w:line="560" w:lineRule="exact"/>
        <w:ind w:firstLine="0" w:firstLineChars="0"/>
        <w:rPr>
          <w:rFonts w:hint="eastAsia" w:ascii="宋体" w:hAnsi="宋体" w:eastAsia="仿宋_GB2312" w:cs="仿宋_GB2312"/>
          <w:b w:val="0"/>
          <w:bCs/>
          <w:sz w:val="32"/>
          <w:szCs w:val="32"/>
          <w:highlight w:val="none"/>
          <w:lang w:val="en-US" w:eastAsia="zh-CN"/>
        </w:rPr>
      </w:pPr>
    </w:p>
    <w:p>
      <w:pPr>
        <w:spacing w:beforeLines="0" w:afterLines="0" w:line="560" w:lineRule="exact"/>
        <w:ind w:firstLine="0" w:firstLineChars="0"/>
        <w:rPr>
          <w:rFonts w:hint="eastAsia" w:ascii="宋体" w:hAnsi="宋体" w:eastAsia="仿宋_GB2312" w:cs="仿宋_GB2312"/>
          <w:b w:val="0"/>
          <w:bCs/>
          <w:sz w:val="32"/>
          <w:szCs w:val="32"/>
          <w:highlight w:val="none"/>
          <w:lang w:val="en-US" w:eastAsia="zh-CN"/>
        </w:rPr>
      </w:pPr>
    </w:p>
    <w:p>
      <w:pPr>
        <w:spacing w:beforeLines="0" w:afterLines="0" w:line="560" w:lineRule="exact"/>
        <w:ind w:firstLine="0" w:firstLineChars="0"/>
        <w:rPr>
          <w:rFonts w:hint="eastAsia" w:ascii="宋体" w:hAnsi="宋体" w:eastAsia="仿宋_GB2312" w:cs="仿宋_GB2312"/>
          <w:b w:val="0"/>
          <w:bCs/>
          <w:sz w:val="32"/>
          <w:szCs w:val="32"/>
          <w:highlight w:val="none"/>
          <w:lang w:val="en-US" w:eastAsia="zh-CN"/>
        </w:rPr>
      </w:pPr>
    </w:p>
    <w:p>
      <w:pPr>
        <w:spacing w:beforeLines="0" w:afterLines="0" w:line="560" w:lineRule="exact"/>
        <w:ind w:firstLine="0" w:firstLineChars="0"/>
        <w:rPr>
          <w:rFonts w:hint="eastAsia" w:ascii="宋体" w:hAnsi="宋体" w:eastAsia="仿宋_GB2312" w:cs="仿宋_GB2312"/>
          <w:b w:val="0"/>
          <w:bCs/>
          <w:sz w:val="32"/>
          <w:szCs w:val="32"/>
          <w:highlight w:val="none"/>
          <w:lang w:val="en-US" w:eastAsia="zh-CN"/>
        </w:rPr>
      </w:pPr>
    </w:p>
    <w:p>
      <w:pPr>
        <w:spacing w:beforeLines="0" w:afterLines="0" w:line="560" w:lineRule="exact"/>
        <w:ind w:firstLine="0" w:firstLineChars="0"/>
        <w:rPr>
          <w:rFonts w:hint="eastAsia" w:ascii="宋体" w:hAnsi="宋体" w:eastAsia="仿宋_GB2312" w:cs="仿宋_GB2312"/>
          <w:b w:val="0"/>
          <w:bCs/>
          <w:sz w:val="32"/>
          <w:szCs w:val="32"/>
          <w:highlight w:val="none"/>
          <w:lang w:val="en-US" w:eastAsia="zh-CN"/>
        </w:rPr>
      </w:pPr>
    </w:p>
    <w:p>
      <w:pPr>
        <w:spacing w:beforeLines="0" w:afterLines="0" w:line="560" w:lineRule="exact"/>
        <w:ind w:firstLine="0" w:firstLineChars="0"/>
        <w:rPr>
          <w:rFonts w:hint="eastAsia" w:ascii="宋体" w:hAnsi="宋体" w:eastAsia="仿宋_GB2312" w:cs="仿宋_GB2312"/>
          <w:b w:val="0"/>
          <w:bCs/>
          <w:sz w:val="32"/>
          <w:szCs w:val="32"/>
          <w:highlight w:val="none"/>
          <w:lang w:val="en-US" w:eastAsia="zh-CN"/>
        </w:rPr>
      </w:pPr>
      <w:r>
        <w:rPr>
          <w:rFonts w:hint="eastAsia" w:ascii="宋体" w:hAnsi="宋体" w:eastAsia="仿宋_GB2312" w:cs="仿宋_GB2312"/>
          <w:b w:val="0"/>
          <w:bCs/>
          <w:sz w:val="32"/>
          <w:szCs w:val="32"/>
          <w:highlight w:val="none"/>
          <w:lang w:val="en-US" w:eastAsia="zh-CN"/>
        </w:rPr>
        <w:t>附件</w:t>
      </w:r>
      <w:r>
        <w:rPr>
          <w:rFonts w:hint="eastAsia" w:ascii="宋体" w:hAnsi="宋体" w:cs="仿宋_GB2312"/>
          <w:b w:val="0"/>
          <w:bCs/>
          <w:sz w:val="32"/>
          <w:szCs w:val="32"/>
          <w:highlight w:val="none"/>
          <w:lang w:val="en-US" w:eastAsia="zh-CN"/>
        </w:rPr>
        <w:t>1</w:t>
      </w:r>
      <w:r>
        <w:rPr>
          <w:rFonts w:hint="eastAsia" w:ascii="宋体" w:hAnsi="宋体" w:eastAsia="仿宋_GB2312" w:cs="仿宋_GB2312"/>
          <w:b w:val="0"/>
          <w:bCs/>
          <w:sz w:val="32"/>
          <w:szCs w:val="32"/>
          <w:highlight w:val="none"/>
          <w:lang w:val="en-US" w:eastAsia="zh-CN"/>
        </w:rPr>
        <w:t>：</w:t>
      </w:r>
    </w:p>
    <w:p>
      <w:pPr>
        <w:spacing w:beforeLines="0" w:afterLines="0" w:line="560" w:lineRule="exact"/>
        <w:ind w:firstLine="0" w:firstLineChars="0"/>
        <w:rPr>
          <w:rFonts w:hint="eastAsia" w:ascii="宋体" w:hAnsi="宋体" w:eastAsia="仿宋_GB2312" w:cs="仿宋_GB2312"/>
          <w:b w:val="0"/>
          <w:bCs/>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720" w:lineRule="exact"/>
        <w:ind w:left="0" w:leftChars="0" w:right="0" w:rightChars="0" w:firstLine="0" w:firstLineChars="0"/>
        <w:jc w:val="center"/>
        <w:textAlignment w:val="auto"/>
        <w:outlineLvl w:val="9"/>
        <w:rPr>
          <w:rFonts w:hint="eastAsia" w:ascii="宋体" w:hAnsi="宋体" w:eastAsia="方正小标宋简体" w:cs="方正小标宋简体"/>
          <w:b w:val="0"/>
          <w:bCs/>
          <w:sz w:val="44"/>
          <w:szCs w:val="44"/>
          <w:highlight w:val="none"/>
          <w:lang w:val="en-US" w:eastAsia="zh-CN"/>
        </w:rPr>
      </w:pPr>
      <w:r>
        <w:rPr>
          <w:rFonts w:hint="eastAsia" w:ascii="宋体" w:hAnsi="宋体" w:eastAsia="方正小标宋简体" w:cs="方正小标宋简体"/>
          <w:b w:val="0"/>
          <w:bCs/>
          <w:sz w:val="44"/>
          <w:szCs w:val="44"/>
          <w:highlight w:val="none"/>
          <w:lang w:val="en-US" w:eastAsia="zh-CN"/>
        </w:rPr>
        <w:t>吉林省2021年开展玉米和水稻</w:t>
      </w:r>
    </w:p>
    <w:p>
      <w:pPr>
        <w:keepNext w:val="0"/>
        <w:keepLines w:val="0"/>
        <w:pageBreakBefore w:val="0"/>
        <w:widowControl w:val="0"/>
        <w:kinsoku/>
        <w:wordWrap/>
        <w:overflowPunct/>
        <w:topLinePunct w:val="0"/>
        <w:autoSpaceDE/>
        <w:autoSpaceDN/>
        <w:bidi w:val="0"/>
        <w:adjustRightInd/>
        <w:snapToGrid/>
        <w:spacing w:line="720" w:lineRule="exact"/>
        <w:ind w:left="0" w:leftChars="0" w:right="0" w:rightChars="0" w:firstLine="0" w:firstLineChars="0"/>
        <w:jc w:val="center"/>
        <w:textAlignment w:val="auto"/>
        <w:outlineLvl w:val="9"/>
        <w:rPr>
          <w:rFonts w:hint="eastAsia" w:ascii="宋体" w:hAnsi="宋体" w:eastAsia="方正小标宋简体" w:cs="方正小标宋简体"/>
          <w:b w:val="0"/>
          <w:bCs/>
          <w:sz w:val="44"/>
          <w:szCs w:val="44"/>
          <w:highlight w:val="none"/>
          <w:lang w:val="en-US" w:eastAsia="zh-CN"/>
        </w:rPr>
      </w:pPr>
      <w:r>
        <w:rPr>
          <w:rFonts w:hint="eastAsia" w:ascii="宋体" w:hAnsi="宋体" w:eastAsia="方正小标宋简体" w:cs="方正小标宋简体"/>
          <w:b w:val="0"/>
          <w:bCs/>
          <w:sz w:val="44"/>
          <w:szCs w:val="44"/>
          <w:highlight w:val="none"/>
          <w:lang w:val="en-US" w:eastAsia="zh-CN"/>
        </w:rPr>
        <w:t>完全成本保险产粮大县名单</w:t>
      </w:r>
    </w:p>
    <w:p>
      <w:pPr>
        <w:keepNext w:val="0"/>
        <w:keepLines w:val="0"/>
        <w:pageBreakBefore w:val="0"/>
        <w:widowControl w:val="0"/>
        <w:kinsoku/>
        <w:wordWrap/>
        <w:overflowPunct/>
        <w:topLinePunct w:val="0"/>
        <w:autoSpaceDE/>
        <w:autoSpaceDN/>
        <w:bidi w:val="0"/>
        <w:adjustRightInd/>
        <w:snapToGrid/>
        <w:spacing w:line="720" w:lineRule="exact"/>
        <w:ind w:left="0" w:leftChars="0" w:right="0" w:rightChars="0" w:firstLine="0" w:firstLineChars="0"/>
        <w:jc w:val="center"/>
        <w:textAlignment w:val="auto"/>
        <w:outlineLvl w:val="9"/>
        <w:rPr>
          <w:rFonts w:hint="eastAsia" w:ascii="宋体" w:hAnsi="宋体" w:eastAsia="方正小标宋简体" w:cs="方正小标宋简体"/>
          <w:b w:val="0"/>
          <w:bCs/>
          <w:sz w:val="44"/>
          <w:szCs w:val="44"/>
          <w:highlight w:val="none"/>
          <w:lang w:val="en-US" w:eastAsia="zh-CN"/>
        </w:rPr>
      </w:pPr>
    </w:p>
    <w:tbl>
      <w:tblPr>
        <w:tblStyle w:val="12"/>
        <w:tblW w:w="8738"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9"/>
        <w:gridCol w:w="6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19" w:type="dxa"/>
          </w:tcPr>
          <w:p>
            <w:pPr>
              <w:spacing w:beforeLines="0" w:afterLines="0" w:line="400" w:lineRule="exact"/>
              <w:jc w:val="center"/>
              <w:rPr>
                <w:rFonts w:hint="eastAsia" w:ascii="宋体" w:hAnsi="宋体" w:eastAsia="仿宋_GB2312" w:cs="仿宋_GB2312"/>
                <w:b/>
                <w:bCs w:val="0"/>
                <w:sz w:val="24"/>
                <w:szCs w:val="24"/>
                <w:highlight w:val="none"/>
                <w:vertAlign w:val="baseline"/>
                <w:lang w:val="en-US" w:eastAsia="zh-CN"/>
              </w:rPr>
            </w:pPr>
            <w:r>
              <w:rPr>
                <w:rFonts w:hint="eastAsia" w:ascii="宋体" w:hAnsi="宋体" w:cs="仿宋_GB2312"/>
                <w:b/>
                <w:bCs w:val="0"/>
                <w:sz w:val="24"/>
                <w:szCs w:val="24"/>
                <w:highlight w:val="none"/>
                <w:vertAlign w:val="baseline"/>
                <w:lang w:val="en-US" w:eastAsia="zh-CN"/>
              </w:rPr>
              <w:t>序号</w:t>
            </w:r>
          </w:p>
        </w:tc>
        <w:tc>
          <w:tcPr>
            <w:tcW w:w="6719" w:type="dxa"/>
          </w:tcPr>
          <w:p>
            <w:pPr>
              <w:spacing w:beforeLines="0" w:afterLines="0" w:line="400" w:lineRule="exact"/>
              <w:jc w:val="center"/>
              <w:rPr>
                <w:rFonts w:hint="eastAsia" w:ascii="宋体" w:hAnsi="宋体" w:eastAsia="仿宋_GB2312" w:cs="仿宋_GB2312"/>
                <w:b/>
                <w:bCs w:val="0"/>
                <w:sz w:val="24"/>
                <w:szCs w:val="24"/>
                <w:highlight w:val="none"/>
                <w:vertAlign w:val="baseline"/>
                <w:lang w:val="en-US" w:eastAsia="zh-CN"/>
              </w:rPr>
            </w:pPr>
            <w:r>
              <w:rPr>
                <w:rFonts w:hint="eastAsia" w:ascii="宋体" w:hAnsi="宋体" w:eastAsia="仿宋_GB2312" w:cs="仿宋_GB2312"/>
                <w:b/>
                <w:bCs w:val="0"/>
                <w:i w:val="0"/>
                <w:caps w:val="0"/>
                <w:color w:val="000000"/>
                <w:spacing w:val="0"/>
                <w:sz w:val="24"/>
                <w:szCs w:val="24"/>
                <w:highlight w:val="none"/>
                <w:lang w:eastAsia="zh-CN"/>
              </w:rPr>
              <w:t>县</w:t>
            </w:r>
            <w:r>
              <w:rPr>
                <w:rFonts w:hint="eastAsia" w:ascii="宋体" w:hAnsi="宋体" w:cs="仿宋_GB2312"/>
                <w:b/>
                <w:bCs w:val="0"/>
                <w:i w:val="0"/>
                <w:caps w:val="0"/>
                <w:color w:val="000000"/>
                <w:spacing w:val="0"/>
                <w:sz w:val="24"/>
                <w:szCs w:val="24"/>
                <w:highlight w:val="none"/>
                <w:lang w:eastAsia="zh-CN"/>
              </w:rPr>
              <w:t>（市）名称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19" w:type="dxa"/>
          </w:tcPr>
          <w:p>
            <w:pPr>
              <w:spacing w:beforeLines="0" w:afterLines="0" w:line="400" w:lineRule="exact"/>
              <w:jc w:val="center"/>
              <w:rPr>
                <w:rFonts w:hint="eastAsia" w:ascii="宋体" w:hAnsi="宋体" w:eastAsia="仿宋_GB2312" w:cs="仿宋_GB2312"/>
                <w:b w:val="0"/>
                <w:bCs/>
                <w:sz w:val="24"/>
                <w:szCs w:val="24"/>
                <w:highlight w:val="none"/>
                <w:vertAlign w:val="baseline"/>
                <w:lang w:val="en-US" w:eastAsia="zh-CN"/>
              </w:rPr>
            </w:pPr>
            <w:r>
              <w:rPr>
                <w:rFonts w:hint="eastAsia" w:ascii="宋体" w:hAnsi="宋体" w:cs="仿宋_GB2312"/>
                <w:b w:val="0"/>
                <w:bCs/>
                <w:sz w:val="24"/>
                <w:szCs w:val="24"/>
                <w:highlight w:val="none"/>
                <w:vertAlign w:val="baseline"/>
                <w:lang w:val="en-US" w:eastAsia="zh-CN"/>
              </w:rPr>
              <w:t>1</w:t>
            </w:r>
          </w:p>
        </w:tc>
        <w:tc>
          <w:tcPr>
            <w:tcW w:w="6719" w:type="dxa"/>
            <w:textDirection w:val="lrTb"/>
            <w:vAlign w:val="top"/>
          </w:tcPr>
          <w:p>
            <w:pPr>
              <w:spacing w:beforeLines="0" w:afterLines="0" w:line="400" w:lineRule="exact"/>
              <w:jc w:val="center"/>
              <w:rPr>
                <w:rFonts w:hint="eastAsia" w:ascii="宋体" w:hAnsi="宋体" w:eastAsia="仿宋_GB2312" w:cs="仿宋_GB2312"/>
                <w:b w:val="0"/>
                <w:bCs/>
                <w:sz w:val="24"/>
                <w:szCs w:val="24"/>
                <w:highlight w:val="none"/>
                <w:vertAlign w:val="baseline"/>
                <w:lang w:val="en-US" w:eastAsia="zh-CN"/>
              </w:rPr>
            </w:pPr>
            <w:r>
              <w:rPr>
                <w:rFonts w:hint="eastAsia" w:ascii="宋体" w:hAnsi="宋体" w:cs="仿宋_GB2312"/>
                <w:b w:val="0"/>
                <w:bCs/>
                <w:sz w:val="24"/>
                <w:szCs w:val="24"/>
                <w:highlight w:val="none"/>
                <w:vertAlign w:val="baseline"/>
                <w:lang w:val="en-US" w:eastAsia="zh-CN"/>
              </w:rPr>
              <w:t>九台区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19" w:type="dxa"/>
            <w:textDirection w:val="lrTb"/>
            <w:vAlign w:val="top"/>
          </w:tcPr>
          <w:p>
            <w:pPr>
              <w:spacing w:beforeLines="0" w:afterLines="0" w:line="400" w:lineRule="exact"/>
              <w:jc w:val="center"/>
              <w:rPr>
                <w:rFonts w:hint="eastAsia" w:ascii="宋体" w:hAnsi="宋体" w:cs="仿宋_GB2312"/>
                <w:b w:val="0"/>
                <w:bCs/>
                <w:sz w:val="24"/>
                <w:szCs w:val="24"/>
                <w:highlight w:val="none"/>
                <w:vertAlign w:val="baseline"/>
                <w:lang w:val="en-US" w:eastAsia="zh-CN"/>
              </w:rPr>
            </w:pPr>
            <w:r>
              <w:rPr>
                <w:rFonts w:hint="eastAsia" w:ascii="宋体" w:hAnsi="宋体" w:cs="仿宋_GB2312"/>
                <w:b w:val="0"/>
                <w:bCs/>
                <w:sz w:val="24"/>
                <w:szCs w:val="24"/>
                <w:highlight w:val="none"/>
                <w:vertAlign w:val="baseline"/>
                <w:lang w:val="en-US" w:eastAsia="zh-CN"/>
              </w:rPr>
              <w:t>2</w:t>
            </w:r>
          </w:p>
        </w:tc>
        <w:tc>
          <w:tcPr>
            <w:tcW w:w="6719" w:type="dxa"/>
            <w:textDirection w:val="lrTb"/>
            <w:vAlign w:val="top"/>
          </w:tcPr>
          <w:p>
            <w:pPr>
              <w:spacing w:beforeLines="0" w:afterLines="0" w:line="400" w:lineRule="exact"/>
              <w:jc w:val="center"/>
              <w:rPr>
                <w:rFonts w:hint="eastAsia" w:ascii="宋体" w:hAnsi="宋体" w:cs="仿宋_GB2312"/>
                <w:b w:val="0"/>
                <w:bCs/>
                <w:sz w:val="24"/>
                <w:szCs w:val="24"/>
                <w:highlight w:val="none"/>
                <w:vertAlign w:val="baseline"/>
                <w:lang w:val="en-US" w:eastAsia="zh-CN"/>
              </w:rPr>
            </w:pPr>
            <w:r>
              <w:rPr>
                <w:rFonts w:hint="eastAsia" w:ascii="宋体" w:hAnsi="宋体" w:cs="仿宋_GB2312"/>
                <w:b w:val="0"/>
                <w:bCs/>
                <w:sz w:val="24"/>
                <w:szCs w:val="24"/>
                <w:highlight w:val="none"/>
                <w:vertAlign w:val="baseline"/>
                <w:lang w:val="en-US" w:eastAsia="zh-CN"/>
              </w:rPr>
              <w:t>榆树市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019" w:type="dxa"/>
            <w:textDirection w:val="lrTb"/>
            <w:vAlign w:val="top"/>
          </w:tcPr>
          <w:p>
            <w:pPr>
              <w:spacing w:beforeLines="0" w:afterLines="0" w:line="400" w:lineRule="exact"/>
              <w:jc w:val="center"/>
              <w:rPr>
                <w:rFonts w:hint="eastAsia" w:ascii="宋体" w:hAnsi="宋体" w:eastAsia="仿宋_GB2312" w:cs="仿宋_GB2312"/>
                <w:b w:val="0"/>
                <w:bCs/>
                <w:sz w:val="24"/>
                <w:szCs w:val="24"/>
                <w:highlight w:val="none"/>
                <w:vertAlign w:val="baseline"/>
                <w:lang w:val="en-US" w:eastAsia="zh-CN"/>
              </w:rPr>
            </w:pPr>
            <w:r>
              <w:rPr>
                <w:rFonts w:hint="eastAsia" w:ascii="宋体" w:hAnsi="宋体" w:cs="仿宋_GB2312"/>
                <w:b w:val="0"/>
                <w:bCs/>
                <w:sz w:val="24"/>
                <w:szCs w:val="24"/>
                <w:highlight w:val="none"/>
                <w:vertAlign w:val="baseline"/>
                <w:lang w:val="en-US" w:eastAsia="zh-CN"/>
              </w:rPr>
              <w:t>3</w:t>
            </w:r>
          </w:p>
        </w:tc>
        <w:tc>
          <w:tcPr>
            <w:tcW w:w="6719" w:type="dxa"/>
            <w:textDirection w:val="lrTb"/>
            <w:vAlign w:val="top"/>
          </w:tcPr>
          <w:p>
            <w:pPr>
              <w:spacing w:beforeLines="0" w:afterLines="0" w:line="400" w:lineRule="exact"/>
              <w:jc w:val="center"/>
              <w:rPr>
                <w:rFonts w:hint="eastAsia" w:ascii="宋体" w:hAnsi="宋体" w:eastAsia="仿宋_GB2312" w:cs="仿宋_GB2312"/>
                <w:b w:val="0"/>
                <w:bCs/>
                <w:sz w:val="24"/>
                <w:szCs w:val="24"/>
                <w:highlight w:val="none"/>
                <w:vertAlign w:val="baseline"/>
                <w:lang w:val="en-US" w:eastAsia="zh-CN"/>
              </w:rPr>
            </w:pPr>
            <w:r>
              <w:rPr>
                <w:rFonts w:hint="eastAsia" w:ascii="宋体" w:hAnsi="宋体" w:cs="仿宋_GB2312"/>
                <w:b w:val="0"/>
                <w:bCs/>
                <w:sz w:val="24"/>
                <w:szCs w:val="24"/>
                <w:highlight w:val="none"/>
                <w:vertAlign w:val="baseline"/>
                <w:lang w:val="en-US" w:eastAsia="zh-CN"/>
              </w:rPr>
              <w:t>德惠市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19" w:type="dxa"/>
            <w:textDirection w:val="lrTb"/>
            <w:vAlign w:val="top"/>
          </w:tcPr>
          <w:p>
            <w:pPr>
              <w:spacing w:beforeLines="0" w:afterLines="0" w:line="400" w:lineRule="exact"/>
              <w:jc w:val="center"/>
              <w:rPr>
                <w:rFonts w:hint="eastAsia" w:ascii="宋体" w:hAnsi="宋体" w:eastAsia="仿宋_GB2312" w:cs="仿宋_GB2312"/>
                <w:b w:val="0"/>
                <w:bCs/>
                <w:sz w:val="24"/>
                <w:szCs w:val="24"/>
                <w:highlight w:val="none"/>
                <w:vertAlign w:val="baseline"/>
                <w:lang w:val="en-US" w:eastAsia="zh-CN"/>
              </w:rPr>
            </w:pPr>
            <w:r>
              <w:rPr>
                <w:rFonts w:hint="eastAsia" w:ascii="宋体" w:hAnsi="宋体" w:cs="仿宋_GB2312"/>
                <w:b w:val="0"/>
                <w:bCs/>
                <w:sz w:val="24"/>
                <w:szCs w:val="24"/>
                <w:highlight w:val="none"/>
                <w:vertAlign w:val="baseline"/>
                <w:lang w:val="en-US" w:eastAsia="zh-CN"/>
              </w:rPr>
              <w:t>4</w:t>
            </w:r>
          </w:p>
        </w:tc>
        <w:tc>
          <w:tcPr>
            <w:tcW w:w="6719" w:type="dxa"/>
            <w:textDirection w:val="lrTb"/>
            <w:vAlign w:val="top"/>
          </w:tcPr>
          <w:p>
            <w:pPr>
              <w:spacing w:beforeLines="0" w:afterLines="0" w:line="400" w:lineRule="exact"/>
              <w:jc w:val="center"/>
              <w:rPr>
                <w:rFonts w:hint="eastAsia" w:ascii="宋体" w:hAnsi="宋体" w:eastAsia="仿宋_GB2312" w:cs="仿宋_GB2312"/>
                <w:b w:val="0"/>
                <w:bCs/>
                <w:sz w:val="24"/>
                <w:szCs w:val="24"/>
                <w:highlight w:val="none"/>
                <w:vertAlign w:val="baseline"/>
                <w:lang w:val="en-US" w:eastAsia="zh-CN"/>
              </w:rPr>
            </w:pPr>
            <w:r>
              <w:rPr>
                <w:rFonts w:hint="eastAsia" w:ascii="宋体" w:hAnsi="宋体" w:cs="仿宋_GB2312"/>
                <w:b w:val="0"/>
                <w:bCs/>
                <w:sz w:val="24"/>
                <w:szCs w:val="24"/>
                <w:highlight w:val="none"/>
                <w:vertAlign w:val="baseline"/>
                <w:lang w:val="en-US" w:eastAsia="zh-CN"/>
              </w:rPr>
              <w:t>农安县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19" w:type="dxa"/>
            <w:textDirection w:val="lrTb"/>
            <w:vAlign w:val="top"/>
          </w:tcPr>
          <w:p>
            <w:pPr>
              <w:spacing w:beforeLines="0" w:afterLines="0" w:line="400" w:lineRule="exact"/>
              <w:jc w:val="center"/>
              <w:rPr>
                <w:rFonts w:hint="eastAsia" w:ascii="宋体" w:hAnsi="宋体" w:eastAsia="仿宋_GB2312" w:cs="仿宋_GB2312"/>
                <w:b w:val="0"/>
                <w:bCs/>
                <w:sz w:val="24"/>
                <w:szCs w:val="24"/>
                <w:highlight w:val="none"/>
                <w:vertAlign w:val="baseline"/>
                <w:lang w:val="en-US" w:eastAsia="zh-CN"/>
              </w:rPr>
            </w:pPr>
            <w:r>
              <w:rPr>
                <w:rFonts w:hint="eastAsia" w:ascii="宋体" w:hAnsi="宋体" w:cs="仿宋_GB2312"/>
                <w:b w:val="0"/>
                <w:bCs/>
                <w:sz w:val="24"/>
                <w:szCs w:val="24"/>
                <w:highlight w:val="none"/>
                <w:vertAlign w:val="baseline"/>
                <w:lang w:val="en-US" w:eastAsia="zh-CN"/>
              </w:rPr>
              <w:t>5</w:t>
            </w:r>
          </w:p>
        </w:tc>
        <w:tc>
          <w:tcPr>
            <w:tcW w:w="6719" w:type="dxa"/>
            <w:textDirection w:val="lrTb"/>
            <w:vAlign w:val="top"/>
          </w:tcPr>
          <w:p>
            <w:pPr>
              <w:spacing w:beforeLines="0" w:afterLines="0" w:line="400" w:lineRule="exact"/>
              <w:jc w:val="center"/>
              <w:rPr>
                <w:rFonts w:hint="eastAsia" w:ascii="宋体" w:hAnsi="宋体" w:eastAsia="仿宋_GB2312" w:cs="仿宋_GB2312"/>
                <w:b w:val="0"/>
                <w:bCs/>
                <w:sz w:val="24"/>
                <w:szCs w:val="24"/>
                <w:highlight w:val="none"/>
                <w:vertAlign w:val="baseline"/>
                <w:lang w:val="en-US" w:eastAsia="zh-CN"/>
              </w:rPr>
            </w:pPr>
            <w:r>
              <w:rPr>
                <w:rFonts w:hint="eastAsia" w:ascii="宋体" w:hAnsi="宋体" w:cs="仿宋_GB2312"/>
                <w:b w:val="0"/>
                <w:bCs/>
                <w:sz w:val="24"/>
                <w:szCs w:val="24"/>
                <w:highlight w:val="none"/>
                <w:vertAlign w:val="baseline"/>
                <w:lang w:val="en-US" w:eastAsia="zh-CN"/>
              </w:rPr>
              <w:t>公主岭市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19" w:type="dxa"/>
            <w:textDirection w:val="lrTb"/>
            <w:vAlign w:val="top"/>
          </w:tcPr>
          <w:p>
            <w:pPr>
              <w:spacing w:beforeLines="0" w:afterLines="0" w:line="400" w:lineRule="exact"/>
              <w:jc w:val="center"/>
              <w:rPr>
                <w:rFonts w:hint="eastAsia" w:ascii="宋体" w:hAnsi="宋体" w:cs="仿宋_GB2312"/>
                <w:b w:val="0"/>
                <w:bCs/>
                <w:sz w:val="24"/>
                <w:szCs w:val="24"/>
                <w:highlight w:val="none"/>
                <w:vertAlign w:val="baseline"/>
                <w:lang w:val="en-US" w:eastAsia="zh-CN"/>
              </w:rPr>
            </w:pPr>
            <w:r>
              <w:rPr>
                <w:rFonts w:hint="eastAsia" w:ascii="宋体" w:hAnsi="宋体" w:cs="仿宋_GB2312"/>
                <w:b w:val="0"/>
                <w:bCs/>
                <w:sz w:val="24"/>
                <w:szCs w:val="24"/>
                <w:highlight w:val="none"/>
                <w:vertAlign w:val="baseline"/>
                <w:lang w:val="en-US" w:eastAsia="zh-CN"/>
              </w:rPr>
              <w:t>6</w:t>
            </w:r>
          </w:p>
        </w:tc>
        <w:tc>
          <w:tcPr>
            <w:tcW w:w="6719" w:type="dxa"/>
            <w:textDirection w:val="lrTb"/>
            <w:vAlign w:val="top"/>
          </w:tcPr>
          <w:p>
            <w:pPr>
              <w:spacing w:beforeLines="0" w:afterLines="0" w:line="400" w:lineRule="exact"/>
              <w:jc w:val="center"/>
              <w:rPr>
                <w:rFonts w:hint="eastAsia" w:ascii="宋体" w:hAnsi="宋体" w:cs="仿宋_GB2312"/>
                <w:b w:val="0"/>
                <w:bCs/>
                <w:sz w:val="24"/>
                <w:szCs w:val="24"/>
                <w:highlight w:val="none"/>
                <w:vertAlign w:val="baseline"/>
                <w:lang w:val="en-US" w:eastAsia="zh-CN"/>
              </w:rPr>
            </w:pPr>
            <w:r>
              <w:rPr>
                <w:rFonts w:hint="eastAsia" w:ascii="宋体" w:hAnsi="宋体" w:cs="仿宋_GB2312"/>
                <w:b w:val="0"/>
                <w:bCs/>
                <w:sz w:val="24"/>
                <w:szCs w:val="24"/>
                <w:highlight w:val="none"/>
                <w:vertAlign w:val="baseline"/>
                <w:lang w:val="en-US" w:eastAsia="zh-CN"/>
              </w:rPr>
              <w:t>吉林市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19" w:type="dxa"/>
            <w:textDirection w:val="lrTb"/>
            <w:vAlign w:val="top"/>
          </w:tcPr>
          <w:p>
            <w:pPr>
              <w:spacing w:beforeLines="0" w:afterLines="0" w:line="400" w:lineRule="exact"/>
              <w:jc w:val="center"/>
              <w:rPr>
                <w:rFonts w:hint="eastAsia" w:ascii="宋体" w:hAnsi="宋体" w:eastAsia="仿宋_GB2312" w:cs="仿宋_GB2312"/>
                <w:b w:val="0"/>
                <w:bCs/>
                <w:sz w:val="24"/>
                <w:szCs w:val="24"/>
                <w:highlight w:val="none"/>
                <w:vertAlign w:val="baseline"/>
                <w:lang w:val="en-US" w:eastAsia="zh-CN"/>
              </w:rPr>
            </w:pPr>
            <w:r>
              <w:rPr>
                <w:rFonts w:hint="eastAsia" w:ascii="宋体" w:hAnsi="宋体" w:cs="仿宋_GB2312"/>
                <w:b w:val="0"/>
                <w:bCs/>
                <w:sz w:val="24"/>
                <w:szCs w:val="24"/>
                <w:highlight w:val="none"/>
                <w:vertAlign w:val="baseline"/>
                <w:lang w:val="en-US" w:eastAsia="zh-CN"/>
              </w:rPr>
              <w:t>7</w:t>
            </w:r>
          </w:p>
        </w:tc>
        <w:tc>
          <w:tcPr>
            <w:tcW w:w="6719" w:type="dxa"/>
            <w:textDirection w:val="lrTb"/>
            <w:vAlign w:val="top"/>
          </w:tcPr>
          <w:p>
            <w:pPr>
              <w:spacing w:beforeLines="0" w:afterLines="0" w:line="400" w:lineRule="exact"/>
              <w:jc w:val="center"/>
              <w:rPr>
                <w:rFonts w:hint="eastAsia" w:ascii="宋体" w:hAnsi="宋体" w:eastAsia="仿宋_GB2312" w:cs="仿宋_GB2312"/>
                <w:b w:val="0"/>
                <w:bCs/>
                <w:sz w:val="24"/>
                <w:szCs w:val="24"/>
                <w:highlight w:val="none"/>
                <w:vertAlign w:val="baseline"/>
                <w:lang w:val="en-US" w:eastAsia="zh-CN"/>
              </w:rPr>
            </w:pPr>
            <w:r>
              <w:rPr>
                <w:rFonts w:hint="eastAsia" w:ascii="宋体" w:hAnsi="宋体" w:cs="仿宋_GB2312"/>
                <w:b w:val="0"/>
                <w:bCs/>
                <w:sz w:val="24"/>
                <w:szCs w:val="24"/>
                <w:highlight w:val="none"/>
                <w:vertAlign w:val="baseline"/>
                <w:lang w:val="en-US" w:eastAsia="zh-CN"/>
              </w:rPr>
              <w:t>舒兰市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19" w:type="dxa"/>
            <w:textDirection w:val="lrTb"/>
            <w:vAlign w:val="top"/>
          </w:tcPr>
          <w:p>
            <w:pPr>
              <w:spacing w:beforeLines="0" w:afterLines="0" w:line="400" w:lineRule="exact"/>
              <w:jc w:val="center"/>
              <w:rPr>
                <w:rFonts w:hint="eastAsia" w:ascii="宋体" w:hAnsi="宋体" w:cs="仿宋_GB2312"/>
                <w:b w:val="0"/>
                <w:bCs/>
                <w:sz w:val="24"/>
                <w:szCs w:val="24"/>
                <w:highlight w:val="none"/>
                <w:vertAlign w:val="baseline"/>
                <w:lang w:val="en-US" w:eastAsia="zh-CN"/>
              </w:rPr>
            </w:pPr>
            <w:r>
              <w:rPr>
                <w:rFonts w:hint="eastAsia" w:ascii="宋体" w:hAnsi="宋体" w:cs="仿宋_GB2312"/>
                <w:b w:val="0"/>
                <w:bCs/>
                <w:sz w:val="24"/>
                <w:szCs w:val="24"/>
                <w:highlight w:val="none"/>
                <w:vertAlign w:val="baseline"/>
                <w:lang w:val="en-US" w:eastAsia="zh-CN"/>
              </w:rPr>
              <w:t>8</w:t>
            </w:r>
          </w:p>
        </w:tc>
        <w:tc>
          <w:tcPr>
            <w:tcW w:w="6719" w:type="dxa"/>
            <w:textDirection w:val="lrTb"/>
            <w:vAlign w:val="top"/>
          </w:tcPr>
          <w:p>
            <w:pPr>
              <w:spacing w:beforeLines="0" w:afterLines="0" w:line="400" w:lineRule="exact"/>
              <w:jc w:val="center"/>
              <w:rPr>
                <w:rFonts w:hint="eastAsia" w:ascii="宋体" w:hAnsi="宋体" w:eastAsia="仿宋_GB2312" w:cs="仿宋_GB2312"/>
                <w:b w:val="0"/>
                <w:bCs/>
                <w:sz w:val="24"/>
                <w:szCs w:val="24"/>
                <w:highlight w:val="none"/>
                <w:vertAlign w:val="baseline"/>
                <w:lang w:val="en-US" w:eastAsia="zh-CN"/>
              </w:rPr>
            </w:pPr>
            <w:r>
              <w:rPr>
                <w:rFonts w:hint="eastAsia" w:ascii="宋体" w:hAnsi="宋体" w:cs="仿宋_GB2312"/>
                <w:b w:val="0"/>
                <w:bCs/>
                <w:sz w:val="24"/>
                <w:szCs w:val="24"/>
                <w:highlight w:val="none"/>
                <w:vertAlign w:val="baseline"/>
                <w:lang w:val="en-US" w:eastAsia="zh-CN"/>
              </w:rPr>
              <w:t>磐石市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19" w:type="dxa"/>
            <w:textDirection w:val="lrTb"/>
            <w:vAlign w:val="top"/>
          </w:tcPr>
          <w:p>
            <w:pPr>
              <w:spacing w:beforeLines="0" w:afterLines="0" w:line="400" w:lineRule="exact"/>
              <w:jc w:val="center"/>
              <w:rPr>
                <w:rFonts w:hint="eastAsia" w:ascii="宋体" w:hAnsi="宋体" w:cs="仿宋_GB2312"/>
                <w:b w:val="0"/>
                <w:bCs/>
                <w:sz w:val="24"/>
                <w:szCs w:val="24"/>
                <w:highlight w:val="none"/>
                <w:vertAlign w:val="baseline"/>
                <w:lang w:val="en-US" w:eastAsia="zh-CN"/>
              </w:rPr>
            </w:pPr>
            <w:r>
              <w:rPr>
                <w:rFonts w:hint="eastAsia" w:ascii="宋体" w:hAnsi="宋体" w:cs="仿宋_GB2312"/>
                <w:b w:val="0"/>
                <w:bCs/>
                <w:sz w:val="24"/>
                <w:szCs w:val="24"/>
                <w:highlight w:val="none"/>
                <w:vertAlign w:val="baseline"/>
                <w:lang w:val="en-US" w:eastAsia="zh-CN"/>
              </w:rPr>
              <w:t>9</w:t>
            </w:r>
          </w:p>
        </w:tc>
        <w:tc>
          <w:tcPr>
            <w:tcW w:w="6719" w:type="dxa"/>
            <w:textDirection w:val="lrTb"/>
            <w:vAlign w:val="top"/>
          </w:tcPr>
          <w:p>
            <w:pPr>
              <w:spacing w:beforeLines="0" w:afterLines="0" w:line="400" w:lineRule="exact"/>
              <w:jc w:val="center"/>
              <w:rPr>
                <w:rFonts w:hint="eastAsia" w:ascii="宋体" w:hAnsi="宋体" w:eastAsia="仿宋_GB2312" w:cs="仿宋_GB2312"/>
                <w:b w:val="0"/>
                <w:bCs/>
                <w:sz w:val="24"/>
                <w:szCs w:val="24"/>
                <w:highlight w:val="none"/>
                <w:vertAlign w:val="baseline"/>
                <w:lang w:val="en-US" w:eastAsia="zh-CN"/>
              </w:rPr>
            </w:pPr>
            <w:r>
              <w:rPr>
                <w:rFonts w:hint="eastAsia" w:ascii="宋体" w:hAnsi="宋体" w:cs="仿宋_GB2312"/>
                <w:b w:val="0"/>
                <w:bCs/>
                <w:sz w:val="24"/>
                <w:szCs w:val="24"/>
                <w:highlight w:val="none"/>
                <w:vertAlign w:val="baseline"/>
                <w:lang w:val="en-US" w:eastAsia="zh-CN"/>
              </w:rPr>
              <w:t>梨树县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19" w:type="dxa"/>
            <w:textDirection w:val="lrTb"/>
            <w:vAlign w:val="top"/>
          </w:tcPr>
          <w:p>
            <w:pPr>
              <w:spacing w:beforeLines="0" w:afterLines="0" w:line="400" w:lineRule="exact"/>
              <w:jc w:val="center"/>
              <w:rPr>
                <w:rFonts w:hint="eastAsia" w:ascii="宋体" w:hAnsi="宋体" w:cs="仿宋_GB2312"/>
                <w:b w:val="0"/>
                <w:bCs/>
                <w:sz w:val="24"/>
                <w:szCs w:val="24"/>
                <w:highlight w:val="none"/>
                <w:vertAlign w:val="baseline"/>
                <w:lang w:val="en-US" w:eastAsia="zh-CN"/>
              </w:rPr>
            </w:pPr>
            <w:r>
              <w:rPr>
                <w:rFonts w:hint="eastAsia" w:ascii="宋体" w:hAnsi="宋体" w:cs="仿宋_GB2312"/>
                <w:b w:val="0"/>
                <w:bCs/>
                <w:sz w:val="24"/>
                <w:szCs w:val="24"/>
                <w:highlight w:val="none"/>
                <w:vertAlign w:val="baseline"/>
                <w:lang w:val="en-US" w:eastAsia="zh-CN"/>
              </w:rPr>
              <w:t>10</w:t>
            </w:r>
          </w:p>
        </w:tc>
        <w:tc>
          <w:tcPr>
            <w:tcW w:w="6719" w:type="dxa"/>
            <w:textDirection w:val="lrTb"/>
            <w:vAlign w:val="top"/>
          </w:tcPr>
          <w:p>
            <w:pPr>
              <w:spacing w:beforeLines="0" w:afterLines="0" w:line="400" w:lineRule="exact"/>
              <w:jc w:val="center"/>
              <w:rPr>
                <w:rFonts w:hint="eastAsia" w:ascii="宋体" w:hAnsi="宋体" w:cs="仿宋_GB2312"/>
                <w:b w:val="0"/>
                <w:bCs/>
                <w:sz w:val="24"/>
                <w:szCs w:val="24"/>
                <w:highlight w:val="none"/>
                <w:vertAlign w:val="baseline"/>
                <w:lang w:val="en-US" w:eastAsia="zh-CN"/>
              </w:rPr>
            </w:pPr>
            <w:r>
              <w:rPr>
                <w:rFonts w:hint="eastAsia" w:ascii="宋体" w:hAnsi="宋体" w:cs="仿宋_GB2312"/>
                <w:b w:val="0"/>
                <w:bCs/>
                <w:sz w:val="24"/>
                <w:szCs w:val="24"/>
                <w:highlight w:val="none"/>
                <w:vertAlign w:val="baseline"/>
                <w:lang w:val="en-US" w:eastAsia="zh-CN"/>
              </w:rPr>
              <w:t>双辽市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19" w:type="dxa"/>
            <w:textDirection w:val="lrTb"/>
            <w:vAlign w:val="top"/>
          </w:tcPr>
          <w:p>
            <w:pPr>
              <w:spacing w:beforeLines="0" w:afterLines="0" w:line="400" w:lineRule="exact"/>
              <w:jc w:val="center"/>
              <w:rPr>
                <w:rFonts w:hint="eastAsia" w:ascii="宋体" w:hAnsi="宋体" w:cs="仿宋_GB2312"/>
                <w:b w:val="0"/>
                <w:bCs/>
                <w:sz w:val="24"/>
                <w:szCs w:val="24"/>
                <w:highlight w:val="none"/>
                <w:vertAlign w:val="baseline"/>
                <w:lang w:val="en-US" w:eastAsia="zh-CN"/>
              </w:rPr>
            </w:pPr>
            <w:r>
              <w:rPr>
                <w:rFonts w:hint="eastAsia" w:ascii="宋体" w:hAnsi="宋体" w:cs="仿宋_GB2312"/>
                <w:b w:val="0"/>
                <w:bCs/>
                <w:sz w:val="24"/>
                <w:szCs w:val="24"/>
                <w:highlight w:val="none"/>
                <w:vertAlign w:val="baseline"/>
                <w:lang w:val="en-US" w:eastAsia="zh-CN"/>
              </w:rPr>
              <w:t>11</w:t>
            </w:r>
          </w:p>
        </w:tc>
        <w:tc>
          <w:tcPr>
            <w:tcW w:w="6719" w:type="dxa"/>
            <w:textDirection w:val="lrTb"/>
            <w:vAlign w:val="top"/>
          </w:tcPr>
          <w:p>
            <w:pPr>
              <w:spacing w:beforeLines="0" w:afterLines="0" w:line="400" w:lineRule="exact"/>
              <w:jc w:val="center"/>
              <w:rPr>
                <w:rFonts w:hint="eastAsia" w:ascii="宋体" w:hAnsi="宋体" w:eastAsia="仿宋_GB2312" w:cs="仿宋_GB2312"/>
                <w:b w:val="0"/>
                <w:bCs/>
                <w:sz w:val="24"/>
                <w:szCs w:val="24"/>
                <w:highlight w:val="none"/>
                <w:vertAlign w:val="baseline"/>
                <w:lang w:val="en-US" w:eastAsia="zh-CN"/>
              </w:rPr>
            </w:pPr>
            <w:r>
              <w:rPr>
                <w:rFonts w:hint="eastAsia" w:ascii="宋体" w:hAnsi="宋体" w:cs="仿宋_GB2312"/>
                <w:b w:val="0"/>
                <w:bCs/>
                <w:sz w:val="24"/>
                <w:szCs w:val="24"/>
                <w:highlight w:val="none"/>
                <w:vertAlign w:val="baseline"/>
                <w:lang w:val="en-US" w:eastAsia="zh-CN"/>
              </w:rPr>
              <w:t>伊通县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19" w:type="dxa"/>
            <w:textDirection w:val="lrTb"/>
            <w:vAlign w:val="top"/>
          </w:tcPr>
          <w:p>
            <w:pPr>
              <w:spacing w:beforeLines="0" w:afterLines="0" w:line="400" w:lineRule="exact"/>
              <w:jc w:val="center"/>
              <w:rPr>
                <w:rFonts w:hint="eastAsia" w:ascii="宋体" w:hAnsi="宋体" w:cs="仿宋_GB2312"/>
                <w:b w:val="0"/>
                <w:bCs/>
                <w:sz w:val="24"/>
                <w:szCs w:val="24"/>
                <w:highlight w:val="none"/>
                <w:vertAlign w:val="baseline"/>
                <w:lang w:val="en-US" w:eastAsia="zh-CN"/>
              </w:rPr>
            </w:pPr>
            <w:r>
              <w:rPr>
                <w:rFonts w:hint="eastAsia" w:ascii="宋体" w:hAnsi="宋体" w:cs="仿宋_GB2312"/>
                <w:b w:val="0"/>
                <w:bCs/>
                <w:sz w:val="24"/>
                <w:szCs w:val="24"/>
                <w:highlight w:val="none"/>
                <w:vertAlign w:val="baseline"/>
                <w:lang w:val="en-US" w:eastAsia="zh-CN"/>
              </w:rPr>
              <w:t>12</w:t>
            </w:r>
          </w:p>
        </w:tc>
        <w:tc>
          <w:tcPr>
            <w:tcW w:w="6719" w:type="dxa"/>
            <w:textDirection w:val="lrTb"/>
            <w:vAlign w:val="top"/>
          </w:tcPr>
          <w:p>
            <w:pPr>
              <w:spacing w:beforeLines="0" w:afterLines="0" w:line="400" w:lineRule="exact"/>
              <w:jc w:val="center"/>
              <w:rPr>
                <w:rFonts w:hint="eastAsia" w:ascii="宋体" w:hAnsi="宋体" w:eastAsia="仿宋_GB2312" w:cs="仿宋_GB2312"/>
                <w:b w:val="0"/>
                <w:bCs/>
                <w:sz w:val="24"/>
                <w:szCs w:val="24"/>
                <w:highlight w:val="none"/>
                <w:vertAlign w:val="baseline"/>
                <w:lang w:val="en-US" w:eastAsia="zh-CN"/>
              </w:rPr>
            </w:pPr>
            <w:r>
              <w:rPr>
                <w:rFonts w:hint="eastAsia" w:ascii="宋体" w:hAnsi="宋体" w:cs="仿宋_GB2312"/>
                <w:b w:val="0"/>
                <w:bCs/>
                <w:sz w:val="24"/>
                <w:szCs w:val="24"/>
                <w:highlight w:val="none"/>
                <w:vertAlign w:val="baseline"/>
                <w:lang w:val="en-US" w:eastAsia="zh-CN"/>
              </w:rPr>
              <w:t>东丰县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19" w:type="dxa"/>
            <w:textDirection w:val="lrTb"/>
            <w:vAlign w:val="top"/>
          </w:tcPr>
          <w:p>
            <w:pPr>
              <w:spacing w:beforeLines="0" w:afterLines="0" w:line="400" w:lineRule="exact"/>
              <w:jc w:val="center"/>
              <w:rPr>
                <w:rFonts w:hint="eastAsia" w:ascii="宋体" w:hAnsi="宋体" w:cs="仿宋_GB2312"/>
                <w:b w:val="0"/>
                <w:bCs/>
                <w:sz w:val="24"/>
                <w:szCs w:val="24"/>
                <w:highlight w:val="none"/>
                <w:vertAlign w:val="baseline"/>
                <w:lang w:val="en-US" w:eastAsia="zh-CN"/>
              </w:rPr>
            </w:pPr>
            <w:r>
              <w:rPr>
                <w:rFonts w:hint="eastAsia" w:ascii="宋体" w:hAnsi="宋体" w:cs="仿宋_GB2312"/>
                <w:b w:val="0"/>
                <w:bCs/>
                <w:sz w:val="24"/>
                <w:szCs w:val="24"/>
                <w:highlight w:val="none"/>
                <w:vertAlign w:val="baseline"/>
                <w:lang w:val="en-US" w:eastAsia="zh-CN"/>
              </w:rPr>
              <w:t>13</w:t>
            </w:r>
          </w:p>
        </w:tc>
        <w:tc>
          <w:tcPr>
            <w:tcW w:w="6719" w:type="dxa"/>
            <w:textDirection w:val="lrTb"/>
            <w:vAlign w:val="top"/>
          </w:tcPr>
          <w:p>
            <w:pPr>
              <w:spacing w:beforeLines="0" w:afterLines="0" w:line="400" w:lineRule="exact"/>
              <w:jc w:val="center"/>
              <w:rPr>
                <w:rFonts w:hint="eastAsia" w:ascii="宋体" w:hAnsi="宋体" w:eastAsia="仿宋_GB2312" w:cs="仿宋_GB2312"/>
                <w:b w:val="0"/>
                <w:bCs/>
                <w:sz w:val="24"/>
                <w:szCs w:val="24"/>
                <w:highlight w:val="none"/>
                <w:vertAlign w:val="baseline"/>
                <w:lang w:val="en-US" w:eastAsia="zh-CN"/>
              </w:rPr>
            </w:pPr>
            <w:r>
              <w:rPr>
                <w:rFonts w:hint="eastAsia" w:ascii="宋体" w:hAnsi="宋体" w:cs="仿宋_GB2312"/>
                <w:b w:val="0"/>
                <w:bCs/>
                <w:sz w:val="24"/>
                <w:szCs w:val="24"/>
                <w:highlight w:val="none"/>
                <w:vertAlign w:val="baseline"/>
                <w:lang w:val="en-US" w:eastAsia="zh-CN"/>
              </w:rPr>
              <w:t>梅河口市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19" w:type="dxa"/>
            <w:textDirection w:val="lrTb"/>
            <w:vAlign w:val="top"/>
          </w:tcPr>
          <w:p>
            <w:pPr>
              <w:spacing w:beforeLines="0" w:afterLines="0" w:line="400" w:lineRule="exact"/>
              <w:jc w:val="center"/>
              <w:rPr>
                <w:rFonts w:hint="eastAsia" w:ascii="宋体" w:hAnsi="宋体" w:cs="仿宋_GB2312"/>
                <w:b w:val="0"/>
                <w:bCs/>
                <w:sz w:val="24"/>
                <w:szCs w:val="24"/>
                <w:highlight w:val="none"/>
                <w:vertAlign w:val="baseline"/>
                <w:lang w:val="en-US" w:eastAsia="zh-CN"/>
              </w:rPr>
            </w:pPr>
            <w:r>
              <w:rPr>
                <w:rFonts w:hint="eastAsia" w:ascii="宋体" w:hAnsi="宋体" w:cs="仿宋_GB2312"/>
                <w:b w:val="0"/>
                <w:bCs/>
                <w:sz w:val="24"/>
                <w:szCs w:val="24"/>
                <w:highlight w:val="none"/>
                <w:vertAlign w:val="baseline"/>
                <w:lang w:val="en-US" w:eastAsia="zh-CN"/>
              </w:rPr>
              <w:t>14</w:t>
            </w:r>
          </w:p>
        </w:tc>
        <w:tc>
          <w:tcPr>
            <w:tcW w:w="6719" w:type="dxa"/>
            <w:textDirection w:val="lrTb"/>
            <w:vAlign w:val="top"/>
          </w:tcPr>
          <w:p>
            <w:pPr>
              <w:spacing w:beforeLines="0" w:afterLines="0" w:line="400" w:lineRule="exact"/>
              <w:jc w:val="center"/>
              <w:rPr>
                <w:rFonts w:hint="eastAsia" w:ascii="宋体" w:hAnsi="宋体" w:eastAsia="仿宋_GB2312" w:cs="仿宋_GB2312"/>
                <w:b w:val="0"/>
                <w:bCs/>
                <w:sz w:val="24"/>
                <w:szCs w:val="24"/>
                <w:highlight w:val="none"/>
                <w:vertAlign w:val="baseline"/>
                <w:lang w:val="en-US" w:eastAsia="zh-CN"/>
              </w:rPr>
            </w:pPr>
            <w:r>
              <w:rPr>
                <w:rFonts w:hint="eastAsia" w:ascii="宋体" w:hAnsi="宋体" w:cs="仿宋_GB2312"/>
                <w:b w:val="0"/>
                <w:bCs/>
                <w:sz w:val="24"/>
                <w:szCs w:val="24"/>
                <w:highlight w:val="none"/>
                <w:vertAlign w:val="baseline"/>
                <w:lang w:val="en-US" w:eastAsia="zh-CN"/>
              </w:rPr>
              <w:t>洮南市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19" w:type="dxa"/>
            <w:textDirection w:val="lrTb"/>
            <w:vAlign w:val="top"/>
          </w:tcPr>
          <w:p>
            <w:pPr>
              <w:spacing w:beforeLines="0" w:afterLines="0" w:line="400" w:lineRule="exact"/>
              <w:jc w:val="center"/>
              <w:rPr>
                <w:rFonts w:hint="eastAsia" w:ascii="宋体" w:hAnsi="宋体" w:cs="仿宋_GB2312"/>
                <w:b w:val="0"/>
                <w:bCs/>
                <w:sz w:val="24"/>
                <w:szCs w:val="24"/>
                <w:highlight w:val="none"/>
                <w:vertAlign w:val="baseline"/>
                <w:lang w:val="en-US" w:eastAsia="zh-CN"/>
              </w:rPr>
            </w:pPr>
            <w:r>
              <w:rPr>
                <w:rFonts w:hint="eastAsia" w:ascii="宋体" w:hAnsi="宋体" w:cs="仿宋_GB2312"/>
                <w:b w:val="0"/>
                <w:bCs/>
                <w:sz w:val="24"/>
                <w:szCs w:val="24"/>
                <w:highlight w:val="none"/>
                <w:vertAlign w:val="baseline"/>
                <w:lang w:val="en-US" w:eastAsia="zh-CN"/>
              </w:rPr>
              <w:t>15</w:t>
            </w:r>
          </w:p>
        </w:tc>
        <w:tc>
          <w:tcPr>
            <w:tcW w:w="6719" w:type="dxa"/>
            <w:textDirection w:val="lrTb"/>
            <w:vAlign w:val="top"/>
          </w:tcPr>
          <w:p>
            <w:pPr>
              <w:spacing w:beforeLines="0" w:afterLines="0" w:line="400" w:lineRule="exact"/>
              <w:jc w:val="center"/>
              <w:rPr>
                <w:rFonts w:hint="eastAsia" w:ascii="宋体" w:hAnsi="宋体" w:eastAsia="仿宋_GB2312" w:cs="仿宋_GB2312"/>
                <w:b w:val="0"/>
                <w:bCs/>
                <w:sz w:val="24"/>
                <w:szCs w:val="24"/>
                <w:highlight w:val="none"/>
                <w:vertAlign w:val="baseline"/>
                <w:lang w:val="en-US" w:eastAsia="zh-CN"/>
              </w:rPr>
            </w:pPr>
            <w:r>
              <w:rPr>
                <w:rFonts w:hint="eastAsia" w:ascii="宋体" w:hAnsi="宋体" w:cs="仿宋_GB2312"/>
                <w:b w:val="0"/>
                <w:bCs/>
                <w:sz w:val="24"/>
                <w:szCs w:val="24"/>
                <w:highlight w:val="none"/>
                <w:vertAlign w:val="baseline"/>
                <w:lang w:val="en-US" w:eastAsia="zh-CN"/>
              </w:rPr>
              <w:t>大安市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19" w:type="dxa"/>
            <w:textDirection w:val="lrTb"/>
            <w:vAlign w:val="top"/>
          </w:tcPr>
          <w:p>
            <w:pPr>
              <w:spacing w:beforeLines="0" w:afterLines="0" w:line="400" w:lineRule="exact"/>
              <w:jc w:val="center"/>
              <w:rPr>
                <w:rFonts w:hint="eastAsia" w:ascii="宋体" w:hAnsi="宋体" w:cs="仿宋_GB2312"/>
                <w:b w:val="0"/>
                <w:bCs/>
                <w:sz w:val="24"/>
                <w:szCs w:val="24"/>
                <w:highlight w:val="none"/>
                <w:vertAlign w:val="baseline"/>
                <w:lang w:val="en-US" w:eastAsia="zh-CN"/>
              </w:rPr>
            </w:pPr>
            <w:r>
              <w:rPr>
                <w:rFonts w:hint="eastAsia" w:ascii="宋体" w:hAnsi="宋体" w:cs="仿宋_GB2312"/>
                <w:b w:val="0"/>
                <w:bCs/>
                <w:sz w:val="24"/>
                <w:szCs w:val="24"/>
                <w:highlight w:val="none"/>
                <w:vertAlign w:val="baseline"/>
                <w:lang w:val="en-US" w:eastAsia="zh-CN"/>
              </w:rPr>
              <w:t>16</w:t>
            </w:r>
          </w:p>
        </w:tc>
        <w:tc>
          <w:tcPr>
            <w:tcW w:w="6719" w:type="dxa"/>
            <w:textDirection w:val="lrTb"/>
            <w:vAlign w:val="top"/>
          </w:tcPr>
          <w:p>
            <w:pPr>
              <w:spacing w:beforeLines="0" w:afterLines="0" w:line="400" w:lineRule="exact"/>
              <w:jc w:val="center"/>
              <w:rPr>
                <w:rFonts w:hint="eastAsia" w:ascii="宋体" w:hAnsi="宋体" w:cs="仿宋_GB2312"/>
                <w:b w:val="0"/>
                <w:bCs/>
                <w:sz w:val="24"/>
                <w:szCs w:val="24"/>
                <w:highlight w:val="none"/>
                <w:vertAlign w:val="baseline"/>
                <w:lang w:val="en-US" w:eastAsia="zh-CN"/>
              </w:rPr>
            </w:pPr>
            <w:r>
              <w:rPr>
                <w:rFonts w:hint="eastAsia" w:ascii="宋体" w:hAnsi="宋体" w:cs="仿宋_GB2312"/>
                <w:b w:val="0"/>
                <w:bCs/>
                <w:sz w:val="24"/>
                <w:szCs w:val="24"/>
                <w:highlight w:val="none"/>
                <w:vertAlign w:val="baseline"/>
                <w:lang w:val="en-US" w:eastAsia="zh-CN"/>
              </w:rPr>
              <w:t>通榆县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019" w:type="dxa"/>
            <w:textDirection w:val="lrTb"/>
            <w:vAlign w:val="top"/>
          </w:tcPr>
          <w:p>
            <w:pPr>
              <w:spacing w:beforeLines="0" w:afterLines="0" w:line="400" w:lineRule="exact"/>
              <w:jc w:val="center"/>
              <w:rPr>
                <w:rFonts w:hint="eastAsia" w:ascii="宋体" w:hAnsi="宋体" w:cs="仿宋_GB2312"/>
                <w:b w:val="0"/>
                <w:bCs/>
                <w:sz w:val="24"/>
                <w:szCs w:val="24"/>
                <w:highlight w:val="none"/>
                <w:vertAlign w:val="baseline"/>
                <w:lang w:val="en-US" w:eastAsia="zh-CN"/>
              </w:rPr>
            </w:pPr>
            <w:r>
              <w:rPr>
                <w:rFonts w:hint="eastAsia" w:ascii="宋体" w:hAnsi="宋体" w:cs="仿宋_GB2312"/>
                <w:b w:val="0"/>
                <w:bCs/>
                <w:sz w:val="24"/>
                <w:szCs w:val="24"/>
                <w:highlight w:val="none"/>
                <w:vertAlign w:val="baseline"/>
                <w:lang w:val="en-US" w:eastAsia="zh-CN"/>
              </w:rPr>
              <w:t>17</w:t>
            </w:r>
          </w:p>
        </w:tc>
        <w:tc>
          <w:tcPr>
            <w:tcW w:w="6719" w:type="dxa"/>
            <w:textDirection w:val="lrTb"/>
            <w:vAlign w:val="top"/>
          </w:tcPr>
          <w:p>
            <w:pPr>
              <w:spacing w:beforeLines="0" w:afterLines="0" w:line="400" w:lineRule="exact"/>
              <w:jc w:val="center"/>
              <w:rPr>
                <w:rFonts w:hint="eastAsia" w:ascii="宋体" w:hAnsi="宋体" w:eastAsia="仿宋_GB2312" w:cs="仿宋_GB2312"/>
                <w:b w:val="0"/>
                <w:bCs/>
                <w:sz w:val="24"/>
                <w:szCs w:val="24"/>
                <w:highlight w:val="none"/>
                <w:vertAlign w:val="baseline"/>
                <w:lang w:val="en-US" w:eastAsia="zh-CN"/>
              </w:rPr>
            </w:pPr>
            <w:r>
              <w:rPr>
                <w:rFonts w:hint="eastAsia" w:ascii="宋体" w:hAnsi="宋体" w:cs="仿宋_GB2312"/>
                <w:b w:val="0"/>
                <w:bCs/>
                <w:sz w:val="24"/>
                <w:szCs w:val="24"/>
                <w:highlight w:val="none"/>
                <w:vertAlign w:val="baseline"/>
                <w:lang w:val="en-US" w:eastAsia="zh-CN"/>
              </w:rPr>
              <w:t>前郭县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19" w:type="dxa"/>
            <w:textDirection w:val="lrTb"/>
            <w:vAlign w:val="top"/>
          </w:tcPr>
          <w:p>
            <w:pPr>
              <w:spacing w:beforeLines="0" w:afterLines="0" w:line="400" w:lineRule="exact"/>
              <w:jc w:val="center"/>
              <w:rPr>
                <w:rFonts w:hint="eastAsia" w:ascii="宋体" w:hAnsi="宋体" w:cs="仿宋_GB2312"/>
                <w:b w:val="0"/>
                <w:bCs/>
                <w:sz w:val="24"/>
                <w:szCs w:val="24"/>
                <w:highlight w:val="none"/>
                <w:vertAlign w:val="baseline"/>
                <w:lang w:val="en-US" w:eastAsia="zh-CN"/>
              </w:rPr>
            </w:pPr>
            <w:r>
              <w:rPr>
                <w:rFonts w:hint="eastAsia" w:ascii="宋体" w:hAnsi="宋体" w:cs="仿宋_GB2312"/>
                <w:b w:val="0"/>
                <w:bCs/>
                <w:sz w:val="24"/>
                <w:szCs w:val="24"/>
                <w:highlight w:val="none"/>
                <w:vertAlign w:val="baseline"/>
                <w:lang w:val="en-US" w:eastAsia="zh-CN"/>
              </w:rPr>
              <w:t>18</w:t>
            </w:r>
          </w:p>
        </w:tc>
        <w:tc>
          <w:tcPr>
            <w:tcW w:w="6719" w:type="dxa"/>
            <w:textDirection w:val="lrTb"/>
            <w:vAlign w:val="top"/>
          </w:tcPr>
          <w:p>
            <w:pPr>
              <w:spacing w:beforeLines="0" w:afterLines="0" w:line="400" w:lineRule="exact"/>
              <w:jc w:val="center"/>
              <w:rPr>
                <w:rFonts w:hint="eastAsia" w:ascii="宋体" w:hAnsi="宋体" w:cs="仿宋_GB2312"/>
                <w:b w:val="0"/>
                <w:bCs/>
                <w:sz w:val="24"/>
                <w:szCs w:val="24"/>
                <w:highlight w:val="none"/>
                <w:vertAlign w:val="baseline"/>
                <w:lang w:val="en-US" w:eastAsia="zh-CN"/>
              </w:rPr>
            </w:pPr>
            <w:r>
              <w:rPr>
                <w:rFonts w:hint="eastAsia" w:ascii="宋体" w:hAnsi="宋体" w:cs="仿宋_GB2312"/>
                <w:b w:val="0"/>
                <w:bCs/>
                <w:sz w:val="24"/>
                <w:szCs w:val="24"/>
                <w:highlight w:val="none"/>
                <w:vertAlign w:val="baseline"/>
                <w:lang w:val="en-US" w:eastAsia="zh-CN"/>
              </w:rPr>
              <w:t>长岭县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19" w:type="dxa"/>
            <w:textDirection w:val="lrTb"/>
            <w:vAlign w:val="top"/>
          </w:tcPr>
          <w:p>
            <w:pPr>
              <w:spacing w:beforeLines="0" w:afterLines="0" w:line="400" w:lineRule="exact"/>
              <w:jc w:val="center"/>
              <w:rPr>
                <w:rFonts w:hint="eastAsia" w:ascii="宋体" w:hAnsi="宋体" w:cs="仿宋_GB2312"/>
                <w:b w:val="0"/>
                <w:bCs/>
                <w:sz w:val="24"/>
                <w:szCs w:val="24"/>
                <w:highlight w:val="none"/>
                <w:vertAlign w:val="baseline"/>
                <w:lang w:val="en-US" w:eastAsia="zh-CN"/>
              </w:rPr>
            </w:pPr>
            <w:r>
              <w:rPr>
                <w:rFonts w:hint="eastAsia" w:ascii="宋体" w:hAnsi="宋体" w:cs="仿宋_GB2312"/>
                <w:b w:val="0"/>
                <w:bCs/>
                <w:sz w:val="24"/>
                <w:szCs w:val="24"/>
                <w:highlight w:val="none"/>
                <w:vertAlign w:val="baseline"/>
                <w:lang w:val="en-US" w:eastAsia="zh-CN"/>
              </w:rPr>
              <w:t>19</w:t>
            </w:r>
          </w:p>
        </w:tc>
        <w:tc>
          <w:tcPr>
            <w:tcW w:w="6719" w:type="dxa"/>
            <w:textDirection w:val="lrTb"/>
            <w:vAlign w:val="top"/>
          </w:tcPr>
          <w:p>
            <w:pPr>
              <w:spacing w:beforeLines="0" w:afterLines="0" w:line="400" w:lineRule="exact"/>
              <w:jc w:val="center"/>
              <w:rPr>
                <w:rFonts w:hint="eastAsia" w:ascii="宋体" w:hAnsi="宋体" w:cs="仿宋_GB2312"/>
                <w:b w:val="0"/>
                <w:bCs/>
                <w:sz w:val="24"/>
                <w:szCs w:val="24"/>
                <w:highlight w:val="none"/>
                <w:vertAlign w:val="baseline"/>
                <w:lang w:val="en-US" w:eastAsia="zh-CN"/>
              </w:rPr>
            </w:pPr>
            <w:r>
              <w:rPr>
                <w:rFonts w:hint="eastAsia" w:ascii="宋体" w:hAnsi="宋体" w:cs="仿宋_GB2312"/>
                <w:b w:val="0"/>
                <w:bCs/>
                <w:sz w:val="24"/>
                <w:szCs w:val="24"/>
                <w:highlight w:val="none"/>
                <w:vertAlign w:val="baseline"/>
                <w:lang w:val="en-US" w:eastAsia="zh-CN"/>
              </w:rPr>
              <w:t>乾安县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19" w:type="dxa"/>
            <w:textDirection w:val="lrTb"/>
            <w:vAlign w:val="top"/>
          </w:tcPr>
          <w:p>
            <w:pPr>
              <w:spacing w:beforeLines="0" w:afterLines="0" w:line="400" w:lineRule="exact"/>
              <w:jc w:val="center"/>
              <w:rPr>
                <w:rFonts w:hint="eastAsia" w:ascii="宋体" w:hAnsi="宋体" w:cs="仿宋_GB2312"/>
                <w:b w:val="0"/>
                <w:bCs/>
                <w:sz w:val="24"/>
                <w:szCs w:val="24"/>
                <w:highlight w:val="none"/>
                <w:vertAlign w:val="baseline"/>
                <w:lang w:val="en-US" w:eastAsia="zh-CN"/>
              </w:rPr>
            </w:pPr>
            <w:r>
              <w:rPr>
                <w:rFonts w:hint="eastAsia" w:ascii="宋体" w:hAnsi="宋体" w:cs="仿宋_GB2312"/>
                <w:b w:val="0"/>
                <w:bCs/>
                <w:sz w:val="24"/>
                <w:szCs w:val="24"/>
                <w:highlight w:val="none"/>
                <w:vertAlign w:val="baseline"/>
                <w:lang w:val="en-US" w:eastAsia="zh-CN"/>
              </w:rPr>
              <w:t>20</w:t>
            </w:r>
          </w:p>
        </w:tc>
        <w:tc>
          <w:tcPr>
            <w:tcW w:w="6719" w:type="dxa"/>
            <w:textDirection w:val="lrTb"/>
            <w:vAlign w:val="top"/>
          </w:tcPr>
          <w:p>
            <w:pPr>
              <w:spacing w:beforeLines="0" w:afterLines="0" w:line="400" w:lineRule="exact"/>
              <w:jc w:val="center"/>
              <w:rPr>
                <w:rFonts w:hint="eastAsia" w:ascii="宋体" w:hAnsi="宋体" w:cs="仿宋_GB2312"/>
                <w:b w:val="0"/>
                <w:bCs/>
                <w:sz w:val="24"/>
                <w:szCs w:val="24"/>
                <w:highlight w:val="none"/>
                <w:vertAlign w:val="baseline"/>
                <w:lang w:val="en-US" w:eastAsia="zh-CN"/>
              </w:rPr>
            </w:pPr>
            <w:r>
              <w:rPr>
                <w:rFonts w:hint="eastAsia" w:ascii="宋体" w:hAnsi="宋体" w:cs="仿宋_GB2312"/>
                <w:b w:val="0"/>
                <w:bCs/>
                <w:sz w:val="24"/>
                <w:szCs w:val="24"/>
                <w:highlight w:val="none"/>
                <w:vertAlign w:val="baseline"/>
                <w:lang w:val="en-US" w:eastAsia="zh-CN"/>
              </w:rPr>
              <w:t>扶余市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19" w:type="dxa"/>
            <w:textDirection w:val="lrTb"/>
            <w:vAlign w:val="top"/>
          </w:tcPr>
          <w:p>
            <w:pPr>
              <w:spacing w:beforeLines="0" w:afterLines="0" w:line="400" w:lineRule="exact"/>
              <w:jc w:val="center"/>
              <w:rPr>
                <w:rFonts w:hint="eastAsia" w:ascii="宋体" w:hAnsi="宋体" w:cs="仿宋_GB2312"/>
                <w:b w:val="0"/>
                <w:bCs/>
                <w:sz w:val="24"/>
                <w:szCs w:val="24"/>
                <w:highlight w:val="none"/>
                <w:vertAlign w:val="baseline"/>
                <w:lang w:val="en-US" w:eastAsia="zh-CN"/>
              </w:rPr>
            </w:pPr>
            <w:r>
              <w:rPr>
                <w:rFonts w:hint="eastAsia" w:ascii="宋体" w:hAnsi="宋体" w:cs="仿宋_GB2312"/>
                <w:b w:val="0"/>
                <w:bCs/>
                <w:sz w:val="24"/>
                <w:szCs w:val="24"/>
                <w:highlight w:val="none"/>
                <w:vertAlign w:val="baseline"/>
                <w:lang w:val="en-US" w:eastAsia="zh-CN"/>
              </w:rPr>
              <w:t>21</w:t>
            </w:r>
          </w:p>
        </w:tc>
        <w:tc>
          <w:tcPr>
            <w:tcW w:w="6719" w:type="dxa"/>
            <w:textDirection w:val="lrTb"/>
            <w:vAlign w:val="top"/>
          </w:tcPr>
          <w:p>
            <w:pPr>
              <w:spacing w:beforeLines="0" w:afterLines="0" w:line="400" w:lineRule="exact"/>
              <w:jc w:val="center"/>
              <w:rPr>
                <w:rFonts w:hint="eastAsia" w:ascii="宋体" w:hAnsi="宋体" w:cs="仿宋_GB2312"/>
                <w:b w:val="0"/>
                <w:bCs/>
                <w:sz w:val="24"/>
                <w:szCs w:val="24"/>
                <w:highlight w:val="none"/>
                <w:vertAlign w:val="baseline"/>
                <w:lang w:val="en-US" w:eastAsia="zh-CN"/>
              </w:rPr>
            </w:pPr>
            <w:r>
              <w:rPr>
                <w:rFonts w:hint="eastAsia" w:ascii="宋体" w:hAnsi="宋体" w:cs="仿宋_GB2312"/>
                <w:b w:val="0"/>
                <w:bCs/>
                <w:sz w:val="24"/>
                <w:szCs w:val="24"/>
                <w:highlight w:val="none"/>
                <w:vertAlign w:val="baseline"/>
                <w:lang w:val="en-US" w:eastAsia="zh-CN"/>
              </w:rPr>
              <w:t>敦化市</w:t>
            </w:r>
          </w:p>
        </w:tc>
      </w:tr>
    </w:tbl>
    <w:p>
      <w:pPr>
        <w:spacing w:beforeLines="0" w:afterLines="0" w:line="560" w:lineRule="exact"/>
        <w:ind w:firstLine="0" w:firstLineChars="0"/>
        <w:rPr>
          <w:rFonts w:hint="eastAsia" w:ascii="宋体" w:hAnsi="宋体" w:eastAsia="仿宋_GB2312" w:cs="仿宋_GB2312"/>
          <w:b w:val="0"/>
          <w:bCs/>
          <w:sz w:val="32"/>
          <w:szCs w:val="32"/>
          <w:highlight w:val="none"/>
          <w:lang w:val="en-US" w:eastAsia="zh-CN"/>
        </w:rPr>
      </w:pPr>
      <w:r>
        <w:rPr>
          <w:rFonts w:hint="eastAsia" w:ascii="宋体" w:hAnsi="宋体" w:eastAsia="仿宋_GB2312" w:cs="仿宋_GB2312"/>
          <w:b w:val="0"/>
          <w:bCs/>
          <w:sz w:val="32"/>
          <w:szCs w:val="32"/>
          <w:highlight w:val="none"/>
          <w:lang w:val="en-US" w:eastAsia="zh-CN"/>
        </w:rPr>
        <w:t>附件</w:t>
      </w:r>
      <w:r>
        <w:rPr>
          <w:rFonts w:hint="eastAsia" w:ascii="宋体" w:hAnsi="宋体" w:cs="仿宋_GB2312"/>
          <w:b w:val="0"/>
          <w:bCs/>
          <w:sz w:val="32"/>
          <w:szCs w:val="32"/>
          <w:highlight w:val="none"/>
          <w:lang w:val="en-US" w:eastAsia="zh-CN"/>
        </w:rPr>
        <w:t>2</w:t>
      </w:r>
      <w:r>
        <w:rPr>
          <w:rFonts w:hint="eastAsia" w:ascii="宋体" w:hAnsi="宋体" w:eastAsia="仿宋_GB2312" w:cs="仿宋_GB2312"/>
          <w:b w:val="0"/>
          <w:bCs/>
          <w:sz w:val="32"/>
          <w:szCs w:val="32"/>
          <w:highlight w:val="none"/>
          <w:lang w:val="en-US" w:eastAsia="zh-CN"/>
        </w:rPr>
        <w:t>：</w:t>
      </w:r>
    </w:p>
    <w:p>
      <w:pPr>
        <w:spacing w:beforeLines="0" w:afterLines="0" w:line="560" w:lineRule="exact"/>
        <w:ind w:firstLine="0" w:firstLineChars="0"/>
        <w:rPr>
          <w:rFonts w:hint="eastAsia" w:ascii="宋体" w:hAnsi="宋体" w:eastAsia="仿宋_GB2312" w:cs="仿宋_GB2312"/>
          <w:b w:val="0"/>
          <w:bCs/>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720" w:lineRule="exact"/>
        <w:ind w:left="0" w:leftChars="0" w:right="0" w:rightChars="0" w:firstLine="0" w:firstLineChars="0"/>
        <w:jc w:val="center"/>
        <w:textAlignment w:val="auto"/>
        <w:outlineLvl w:val="9"/>
        <w:rPr>
          <w:rFonts w:hint="eastAsia" w:ascii="宋体" w:hAnsi="宋体" w:eastAsia="方正小标宋简体" w:cs="方正小标宋简体"/>
          <w:b w:val="0"/>
          <w:bCs/>
          <w:sz w:val="44"/>
          <w:szCs w:val="44"/>
          <w:highlight w:val="none"/>
          <w:lang w:val="en-US" w:eastAsia="zh-CN"/>
        </w:rPr>
      </w:pPr>
      <w:r>
        <w:rPr>
          <w:rFonts w:hint="eastAsia" w:ascii="宋体" w:hAnsi="宋体" w:eastAsia="方正小标宋简体" w:cs="方正小标宋简体"/>
          <w:b w:val="0"/>
          <w:bCs/>
          <w:sz w:val="44"/>
          <w:szCs w:val="44"/>
          <w:highlight w:val="none"/>
          <w:lang w:val="en-US" w:eastAsia="zh-CN"/>
        </w:rPr>
        <w:t>吉林省玉米和水稻完全成本</w:t>
      </w:r>
    </w:p>
    <w:p>
      <w:pPr>
        <w:keepNext w:val="0"/>
        <w:keepLines w:val="0"/>
        <w:pageBreakBefore w:val="0"/>
        <w:widowControl w:val="0"/>
        <w:kinsoku/>
        <w:wordWrap/>
        <w:overflowPunct/>
        <w:topLinePunct w:val="0"/>
        <w:autoSpaceDE/>
        <w:autoSpaceDN/>
        <w:bidi w:val="0"/>
        <w:adjustRightInd/>
        <w:snapToGrid/>
        <w:spacing w:line="720" w:lineRule="exact"/>
        <w:ind w:left="0" w:leftChars="0" w:right="0" w:rightChars="0" w:firstLine="0" w:firstLineChars="0"/>
        <w:jc w:val="center"/>
        <w:textAlignment w:val="auto"/>
        <w:outlineLvl w:val="9"/>
        <w:rPr>
          <w:rFonts w:hint="eastAsia" w:ascii="宋体" w:hAnsi="宋体" w:eastAsia="方正小标宋简体" w:cs="方正小标宋简体"/>
          <w:b w:val="0"/>
          <w:bCs/>
          <w:sz w:val="44"/>
          <w:szCs w:val="44"/>
          <w:highlight w:val="none"/>
          <w:lang w:val="en-US" w:eastAsia="zh-CN"/>
        </w:rPr>
      </w:pPr>
      <w:r>
        <w:rPr>
          <w:rFonts w:hint="eastAsia" w:ascii="宋体" w:hAnsi="宋体" w:eastAsia="方正小标宋简体" w:cs="方正小标宋简体"/>
          <w:b w:val="0"/>
          <w:bCs/>
          <w:sz w:val="44"/>
          <w:szCs w:val="44"/>
          <w:highlight w:val="none"/>
          <w:lang w:val="en-US" w:eastAsia="zh-CN"/>
        </w:rPr>
        <w:t>保险有关政策情况</w:t>
      </w:r>
    </w:p>
    <w:p>
      <w:pPr>
        <w:spacing w:beforeLines="0" w:afterLines="0" w:line="560" w:lineRule="exact"/>
        <w:ind w:firstLine="0" w:firstLineChars="0"/>
        <w:jc w:val="center"/>
        <w:rPr>
          <w:rFonts w:hint="eastAsia" w:ascii="宋体" w:hAnsi="宋体" w:eastAsia="方正小标宋简体" w:cs="方正小标宋简体"/>
          <w:b w:val="0"/>
          <w:bCs/>
          <w:sz w:val="44"/>
          <w:szCs w:val="44"/>
          <w:highlight w:val="none"/>
          <w:lang w:val="en-US" w:eastAsia="zh-CN"/>
        </w:rPr>
      </w:pPr>
    </w:p>
    <w:p>
      <w:pPr>
        <w:spacing w:beforeLines="0" w:afterLines="0" w:line="560" w:lineRule="exact"/>
        <w:ind w:firstLine="640" w:firstLineChars="200"/>
        <w:rPr>
          <w:rFonts w:hint="eastAsia" w:ascii="宋体" w:hAnsi="宋体" w:eastAsia="方正小标宋简体" w:cs="方正小标宋简体"/>
          <w:b w:val="0"/>
          <w:bCs/>
          <w:sz w:val="44"/>
          <w:szCs w:val="44"/>
          <w:highlight w:val="none"/>
          <w:lang w:val="en-US" w:eastAsia="zh-CN"/>
        </w:rPr>
      </w:pPr>
    </w:p>
    <w:p>
      <w:pPr>
        <w:numPr>
          <w:ilvl w:val="0"/>
          <w:numId w:val="0"/>
        </w:numPr>
        <w:spacing w:beforeLines="0" w:afterLines="0" w:line="560" w:lineRule="exact"/>
        <w:ind w:firstLine="640" w:firstLineChars="200"/>
        <w:rPr>
          <w:rFonts w:hint="eastAsia" w:ascii="宋体" w:hAnsi="宋体" w:eastAsia="黑体" w:cs="黑体"/>
          <w:b w:val="0"/>
          <w:bCs/>
          <w:sz w:val="32"/>
          <w:szCs w:val="32"/>
          <w:highlight w:val="none"/>
          <w:lang w:val="en-US" w:eastAsia="zh-CN"/>
        </w:rPr>
      </w:pPr>
      <w:r>
        <w:rPr>
          <w:rFonts w:hint="eastAsia" w:ascii="宋体" w:hAnsi="宋体" w:eastAsia="黑体" w:cs="黑体"/>
          <w:b w:val="0"/>
          <w:bCs/>
          <w:sz w:val="32"/>
          <w:szCs w:val="32"/>
          <w:highlight w:val="none"/>
          <w:lang w:val="en-US" w:eastAsia="zh-CN"/>
        </w:rPr>
        <w:t>一、保险金额</w:t>
      </w:r>
    </w:p>
    <w:p>
      <w:pPr>
        <w:numPr>
          <w:ilvl w:val="0"/>
          <w:numId w:val="0"/>
        </w:numPr>
        <w:spacing w:beforeLines="0" w:afterLines="0" w:line="560" w:lineRule="exact"/>
        <w:ind w:firstLine="640" w:firstLineChars="200"/>
        <w:rPr>
          <w:rFonts w:hint="eastAsia" w:ascii="宋体" w:hAnsi="宋体" w:eastAsia="仿宋_GB2312" w:cs="仿宋_GB2312"/>
          <w:b w:val="0"/>
          <w:bCs/>
          <w:sz w:val="32"/>
          <w:szCs w:val="32"/>
          <w:highlight w:val="none"/>
          <w:lang w:val="en-US" w:eastAsia="zh-CN"/>
        </w:rPr>
      </w:pPr>
      <w:r>
        <w:rPr>
          <w:rFonts w:hint="eastAsia" w:ascii="宋体" w:hAnsi="宋体" w:eastAsia="仿宋_GB2312" w:cs="仿宋_GB2312"/>
          <w:b w:val="0"/>
          <w:bCs/>
          <w:sz w:val="32"/>
          <w:szCs w:val="32"/>
          <w:highlight w:val="none"/>
          <w:lang w:val="en-US" w:eastAsia="zh-CN"/>
        </w:rPr>
        <w:t>玉米</w:t>
      </w:r>
      <w:r>
        <w:rPr>
          <w:rFonts w:hint="eastAsia" w:ascii="宋体" w:hAnsi="宋体" w:cs="仿宋_GB2312"/>
          <w:b w:val="0"/>
          <w:bCs/>
          <w:sz w:val="32"/>
          <w:szCs w:val="32"/>
          <w:highlight w:val="none"/>
          <w:lang w:val="en-US" w:eastAsia="zh-CN"/>
        </w:rPr>
        <w:t>750</w:t>
      </w:r>
      <w:r>
        <w:rPr>
          <w:rFonts w:hint="eastAsia" w:ascii="宋体" w:hAnsi="宋体" w:eastAsia="仿宋_GB2312" w:cs="仿宋_GB2312"/>
          <w:b w:val="0"/>
          <w:bCs/>
          <w:sz w:val="32"/>
          <w:szCs w:val="32"/>
          <w:highlight w:val="none"/>
          <w:lang w:val="en-US" w:eastAsia="zh-CN"/>
        </w:rPr>
        <w:t>元/亩；水稻</w:t>
      </w:r>
      <w:r>
        <w:rPr>
          <w:rFonts w:hint="eastAsia" w:ascii="宋体" w:hAnsi="宋体" w:cs="仿宋_GB2312"/>
          <w:b w:val="0"/>
          <w:bCs/>
          <w:sz w:val="32"/>
          <w:szCs w:val="32"/>
          <w:highlight w:val="none"/>
          <w:lang w:val="en-US" w:eastAsia="zh-CN"/>
        </w:rPr>
        <w:t>1100</w:t>
      </w:r>
      <w:r>
        <w:rPr>
          <w:rFonts w:hint="eastAsia" w:ascii="宋体" w:hAnsi="宋体" w:eastAsia="仿宋_GB2312" w:cs="仿宋_GB2312"/>
          <w:b w:val="0"/>
          <w:bCs/>
          <w:sz w:val="32"/>
          <w:szCs w:val="32"/>
          <w:highlight w:val="none"/>
          <w:lang w:val="en-US" w:eastAsia="zh-CN"/>
        </w:rPr>
        <w:t>元/亩</w:t>
      </w:r>
    </w:p>
    <w:p>
      <w:pPr>
        <w:numPr>
          <w:ilvl w:val="0"/>
          <w:numId w:val="0"/>
        </w:numPr>
        <w:spacing w:beforeLines="0" w:afterLines="0" w:line="560" w:lineRule="exact"/>
        <w:ind w:firstLine="640" w:firstLineChars="200"/>
        <w:rPr>
          <w:rFonts w:hint="eastAsia" w:ascii="宋体" w:hAnsi="宋体" w:eastAsia="黑体" w:cs="黑体"/>
          <w:b w:val="0"/>
          <w:bCs/>
          <w:sz w:val="32"/>
          <w:szCs w:val="32"/>
          <w:highlight w:val="none"/>
          <w:lang w:val="en-US" w:eastAsia="zh-CN"/>
        </w:rPr>
      </w:pPr>
      <w:r>
        <w:rPr>
          <w:rFonts w:hint="eastAsia" w:ascii="宋体" w:hAnsi="宋体" w:eastAsia="黑体" w:cs="黑体"/>
          <w:b w:val="0"/>
          <w:bCs/>
          <w:sz w:val="32"/>
          <w:szCs w:val="32"/>
          <w:highlight w:val="none"/>
          <w:lang w:val="en-US" w:eastAsia="zh-CN"/>
        </w:rPr>
        <w:t>二、保险费率</w:t>
      </w:r>
    </w:p>
    <w:p>
      <w:pPr>
        <w:numPr>
          <w:ilvl w:val="0"/>
          <w:numId w:val="0"/>
        </w:numPr>
        <w:spacing w:beforeLines="0" w:afterLines="0" w:line="560" w:lineRule="exact"/>
        <w:ind w:firstLine="640" w:firstLineChars="200"/>
        <w:rPr>
          <w:rFonts w:hint="eastAsia" w:ascii="宋体" w:hAnsi="宋体" w:eastAsia="仿宋_GB2312" w:cs="仿宋_GB2312"/>
          <w:b w:val="0"/>
          <w:bCs/>
          <w:sz w:val="32"/>
          <w:szCs w:val="32"/>
          <w:highlight w:val="none"/>
          <w:lang w:val="en-US" w:eastAsia="zh-CN"/>
        </w:rPr>
      </w:pPr>
      <w:r>
        <w:rPr>
          <w:rFonts w:hint="eastAsia" w:ascii="宋体" w:hAnsi="宋体" w:eastAsia="仿宋_GB2312" w:cs="仿宋_GB2312"/>
          <w:b w:val="0"/>
          <w:bCs/>
          <w:sz w:val="32"/>
          <w:szCs w:val="32"/>
          <w:highlight w:val="none"/>
          <w:lang w:val="en-US" w:eastAsia="zh-CN"/>
        </w:rPr>
        <w:t>玉米8%；水稻6%</w:t>
      </w:r>
    </w:p>
    <w:p>
      <w:pPr>
        <w:adjustRightInd/>
        <w:spacing w:beforeLines="0" w:afterLines="0" w:line="560" w:lineRule="exact"/>
        <w:ind w:firstLine="640" w:firstLineChars="200"/>
        <w:jc w:val="both"/>
        <w:rPr>
          <w:rFonts w:hint="eastAsia" w:ascii="宋体" w:hAnsi="宋体" w:eastAsia="黑体" w:cs="黑体"/>
          <w:b w:val="0"/>
          <w:bCs/>
          <w:color w:val="auto"/>
          <w:kern w:val="2"/>
          <w:sz w:val="32"/>
          <w:szCs w:val="32"/>
          <w:highlight w:val="none"/>
        </w:rPr>
      </w:pPr>
      <w:r>
        <w:rPr>
          <w:rFonts w:hint="eastAsia" w:ascii="宋体" w:hAnsi="宋体" w:eastAsia="黑体" w:cs="黑体"/>
          <w:b w:val="0"/>
          <w:bCs/>
          <w:color w:val="auto"/>
          <w:kern w:val="2"/>
          <w:sz w:val="32"/>
          <w:szCs w:val="32"/>
          <w:highlight w:val="none"/>
          <w:lang w:eastAsia="zh-CN"/>
        </w:rPr>
        <w:t>三、</w:t>
      </w:r>
      <w:r>
        <w:rPr>
          <w:rFonts w:hint="eastAsia" w:ascii="宋体" w:hAnsi="宋体" w:eastAsia="黑体" w:cs="黑体"/>
          <w:b w:val="0"/>
          <w:bCs/>
          <w:color w:val="auto"/>
          <w:kern w:val="2"/>
          <w:sz w:val="32"/>
          <w:szCs w:val="32"/>
          <w:highlight w:val="none"/>
        </w:rPr>
        <w:t>保险责任</w:t>
      </w:r>
    </w:p>
    <w:p>
      <w:pPr>
        <w:autoSpaceDE w:val="0"/>
        <w:autoSpaceDN w:val="0"/>
        <w:adjustRightInd w:val="0"/>
        <w:spacing w:beforeLines="0" w:afterLines="0" w:line="560" w:lineRule="exact"/>
        <w:ind w:firstLine="643" w:firstLineChars="200"/>
        <w:rPr>
          <w:rFonts w:hint="eastAsia" w:ascii="宋体" w:hAnsi="宋体" w:eastAsia="仿宋_GB2312" w:cs="仿宋_GB2312"/>
          <w:color w:val="000000"/>
          <w:kern w:val="0"/>
          <w:sz w:val="32"/>
          <w:szCs w:val="32"/>
          <w:highlight w:val="none"/>
        </w:rPr>
      </w:pPr>
      <w:r>
        <w:rPr>
          <w:rFonts w:hint="eastAsia" w:ascii="宋体" w:hAnsi="宋体" w:eastAsia="仿宋_GB2312" w:cs="仿宋_GB2312"/>
          <w:color w:val="000000"/>
          <w:kern w:val="0"/>
          <w:sz w:val="32"/>
          <w:szCs w:val="32"/>
          <w:highlight w:val="none"/>
        </w:rPr>
        <w:t>在保险期间内，由于下列原因直接造成保险</w:t>
      </w:r>
      <w:r>
        <w:rPr>
          <w:rFonts w:hint="eastAsia" w:ascii="宋体" w:hAnsi="宋体" w:eastAsia="仿宋_GB2312" w:cs="仿宋_GB2312"/>
          <w:color w:val="000000"/>
          <w:kern w:val="0"/>
          <w:sz w:val="32"/>
          <w:szCs w:val="32"/>
          <w:highlight w:val="none"/>
          <w:lang w:eastAsia="zh-CN"/>
        </w:rPr>
        <w:t>玉米或水稻</w:t>
      </w:r>
      <w:r>
        <w:rPr>
          <w:rFonts w:hint="eastAsia" w:ascii="宋体" w:hAnsi="宋体" w:eastAsia="仿宋_GB2312" w:cs="仿宋_GB2312"/>
          <w:color w:val="000000"/>
          <w:kern w:val="0"/>
          <w:sz w:val="32"/>
          <w:szCs w:val="32"/>
          <w:highlight w:val="none"/>
        </w:rPr>
        <w:t>损失的，</w:t>
      </w:r>
      <w:r>
        <w:rPr>
          <w:rFonts w:hint="eastAsia" w:ascii="宋体" w:hAnsi="宋体" w:eastAsia="仿宋_GB2312" w:cs="仿宋_GB2312"/>
          <w:b w:val="0"/>
          <w:bCs/>
          <w:color w:val="000000"/>
          <w:kern w:val="0"/>
          <w:sz w:val="32"/>
          <w:szCs w:val="32"/>
          <w:highlight w:val="none"/>
        </w:rPr>
        <w:t>且损失</w:t>
      </w:r>
      <w:r>
        <w:rPr>
          <w:rFonts w:hint="eastAsia" w:ascii="宋体" w:hAnsi="宋体" w:eastAsia="仿宋_GB2312" w:cs="仿宋_GB2312"/>
          <w:b w:val="0"/>
          <w:bCs/>
          <w:color w:val="000000"/>
          <w:kern w:val="0"/>
          <w:sz w:val="32"/>
          <w:szCs w:val="32"/>
          <w:highlight w:val="none"/>
          <w:lang w:eastAsia="zh-CN"/>
        </w:rPr>
        <w:t>率</w:t>
      </w:r>
      <w:r>
        <w:rPr>
          <w:rFonts w:hint="eastAsia" w:ascii="宋体" w:hAnsi="宋体" w:eastAsia="仿宋_GB2312" w:cs="仿宋_GB2312"/>
          <w:b w:val="0"/>
          <w:bCs/>
          <w:color w:val="000000"/>
          <w:kern w:val="0"/>
          <w:sz w:val="32"/>
          <w:szCs w:val="32"/>
          <w:highlight w:val="none"/>
        </w:rPr>
        <w:t>达到30%（含）以上的，</w:t>
      </w:r>
      <w:r>
        <w:rPr>
          <w:rFonts w:hint="eastAsia" w:ascii="宋体" w:hAnsi="宋体" w:eastAsia="仿宋_GB2312" w:cs="仿宋_GB2312"/>
          <w:color w:val="000000"/>
          <w:kern w:val="0"/>
          <w:sz w:val="32"/>
          <w:szCs w:val="32"/>
          <w:highlight w:val="none"/>
        </w:rPr>
        <w:t>保险人按照保险合同的约定负责赔偿：</w:t>
      </w:r>
    </w:p>
    <w:p>
      <w:pPr>
        <w:autoSpaceDE w:val="0"/>
        <w:autoSpaceDN w:val="0"/>
        <w:adjustRightInd w:val="0"/>
        <w:spacing w:beforeLines="0" w:afterLines="0" w:line="560" w:lineRule="exact"/>
        <w:ind w:firstLine="640" w:firstLineChars="200"/>
        <w:rPr>
          <w:rFonts w:hint="eastAsia" w:ascii="宋体" w:hAnsi="宋体" w:eastAsia="仿宋_GB2312" w:cs="仿宋_GB2312"/>
          <w:color w:val="000000"/>
          <w:kern w:val="0"/>
          <w:sz w:val="32"/>
          <w:szCs w:val="32"/>
          <w:highlight w:val="none"/>
        </w:rPr>
      </w:pPr>
      <w:r>
        <w:rPr>
          <w:rFonts w:hint="eastAsia" w:ascii="宋体" w:hAnsi="宋体" w:eastAsia="仿宋_GB2312" w:cs="仿宋_GB2312"/>
          <w:color w:val="000000"/>
          <w:kern w:val="0"/>
          <w:sz w:val="32"/>
          <w:szCs w:val="32"/>
          <w:highlight w:val="none"/>
        </w:rPr>
        <w:t>（一）暴雨、洪水</w:t>
      </w:r>
      <w:r>
        <w:rPr>
          <w:rFonts w:hint="eastAsia" w:ascii="宋体" w:hAnsi="宋体" w:eastAsia="仿宋_GB2312" w:cs="仿宋_GB2312"/>
          <w:b w:val="0"/>
          <w:bCs/>
          <w:color w:val="000000"/>
          <w:kern w:val="0"/>
          <w:sz w:val="32"/>
          <w:szCs w:val="32"/>
          <w:highlight w:val="none"/>
        </w:rPr>
        <w:t>（政府行蓄洪除外）</w:t>
      </w:r>
      <w:r>
        <w:rPr>
          <w:rFonts w:hint="eastAsia" w:ascii="宋体" w:hAnsi="宋体" w:eastAsia="仿宋_GB2312" w:cs="仿宋_GB2312"/>
          <w:bCs/>
          <w:color w:val="000000"/>
          <w:kern w:val="0"/>
          <w:sz w:val="32"/>
          <w:szCs w:val="32"/>
          <w:highlight w:val="none"/>
        </w:rPr>
        <w:t>、</w:t>
      </w:r>
      <w:r>
        <w:rPr>
          <w:rFonts w:hint="eastAsia" w:ascii="宋体" w:hAnsi="宋体" w:eastAsia="仿宋_GB2312" w:cs="仿宋_GB2312"/>
          <w:color w:val="000000"/>
          <w:kern w:val="0"/>
          <w:sz w:val="32"/>
          <w:szCs w:val="32"/>
          <w:highlight w:val="none"/>
        </w:rPr>
        <w:t>内涝、风灾、雹灾、冻灾、旱灾、地震等自然灾害；</w:t>
      </w:r>
    </w:p>
    <w:p>
      <w:pPr>
        <w:autoSpaceDE w:val="0"/>
        <w:autoSpaceDN w:val="0"/>
        <w:adjustRightInd w:val="0"/>
        <w:spacing w:beforeLines="0" w:afterLines="0" w:line="560" w:lineRule="exact"/>
        <w:ind w:firstLine="640" w:firstLineChars="200"/>
        <w:jc w:val="left"/>
        <w:rPr>
          <w:rFonts w:hint="eastAsia" w:ascii="宋体" w:hAnsi="宋体" w:eastAsia="仿宋_GB2312" w:cs="仿宋_GB2312"/>
          <w:color w:val="000000"/>
          <w:kern w:val="0"/>
          <w:sz w:val="32"/>
          <w:szCs w:val="32"/>
          <w:highlight w:val="none"/>
        </w:rPr>
      </w:pPr>
      <w:r>
        <w:rPr>
          <w:rFonts w:hint="eastAsia" w:ascii="宋体" w:hAnsi="宋体" w:eastAsia="仿宋_GB2312" w:cs="仿宋_GB2312"/>
          <w:color w:val="000000"/>
          <w:kern w:val="0"/>
          <w:sz w:val="32"/>
          <w:szCs w:val="32"/>
          <w:highlight w:val="none"/>
        </w:rPr>
        <w:t>（二）火灾、泥石流、山体滑坡等意外事故；</w:t>
      </w:r>
    </w:p>
    <w:p>
      <w:pPr>
        <w:autoSpaceDE w:val="0"/>
        <w:autoSpaceDN w:val="0"/>
        <w:adjustRightInd w:val="0"/>
        <w:spacing w:beforeLines="0" w:afterLines="0" w:line="560" w:lineRule="exact"/>
        <w:ind w:firstLine="640" w:firstLineChars="200"/>
        <w:jc w:val="both"/>
        <w:rPr>
          <w:rFonts w:hint="eastAsia" w:ascii="宋体" w:hAnsi="宋体" w:eastAsia="仿宋_GB2312" w:cs="仿宋_GB2312"/>
          <w:color w:val="000000"/>
          <w:kern w:val="0"/>
          <w:sz w:val="32"/>
          <w:szCs w:val="32"/>
          <w:highlight w:val="none"/>
        </w:rPr>
      </w:pPr>
      <w:r>
        <w:rPr>
          <w:rFonts w:hint="eastAsia" w:ascii="宋体" w:hAnsi="宋体" w:eastAsia="仿宋_GB2312" w:cs="仿宋_GB2312"/>
          <w:color w:val="000000"/>
          <w:kern w:val="0"/>
          <w:sz w:val="32"/>
          <w:szCs w:val="32"/>
          <w:highlight w:val="none"/>
        </w:rPr>
        <w:t>（三）病虫草鼠害。</w:t>
      </w:r>
    </w:p>
    <w:p>
      <w:pPr>
        <w:adjustRightInd/>
        <w:spacing w:beforeLines="0" w:afterLines="0" w:line="560" w:lineRule="exact"/>
        <w:ind w:firstLine="640" w:firstLineChars="200"/>
        <w:jc w:val="both"/>
        <w:rPr>
          <w:rFonts w:hint="eastAsia" w:ascii="宋体" w:hAnsi="宋体" w:eastAsia="黑体" w:cs="黑体"/>
          <w:b w:val="0"/>
          <w:bCs/>
          <w:color w:val="auto"/>
          <w:kern w:val="2"/>
          <w:sz w:val="32"/>
          <w:szCs w:val="32"/>
          <w:highlight w:val="none"/>
        </w:rPr>
      </w:pPr>
      <w:r>
        <w:rPr>
          <w:rFonts w:hint="eastAsia" w:ascii="宋体" w:hAnsi="宋体" w:eastAsia="黑体" w:cs="黑体"/>
          <w:b w:val="0"/>
          <w:bCs/>
          <w:color w:val="auto"/>
          <w:kern w:val="2"/>
          <w:sz w:val="32"/>
          <w:szCs w:val="32"/>
          <w:highlight w:val="none"/>
          <w:lang w:eastAsia="zh-CN"/>
        </w:rPr>
        <w:t>四、</w:t>
      </w:r>
      <w:r>
        <w:rPr>
          <w:rFonts w:hint="eastAsia" w:ascii="宋体" w:hAnsi="宋体" w:eastAsia="黑体" w:cs="黑体"/>
          <w:b w:val="0"/>
          <w:bCs/>
          <w:color w:val="auto"/>
          <w:kern w:val="2"/>
          <w:sz w:val="32"/>
          <w:szCs w:val="32"/>
          <w:highlight w:val="none"/>
        </w:rPr>
        <w:t>赔偿处理</w:t>
      </w:r>
    </w:p>
    <w:p>
      <w:pPr>
        <w:numPr>
          <w:ilvl w:val="0"/>
          <w:numId w:val="0"/>
        </w:numPr>
        <w:spacing w:beforeLines="0" w:afterLines="0" w:line="560" w:lineRule="exact"/>
        <w:ind w:firstLine="640" w:firstLineChars="200"/>
        <w:rPr>
          <w:rFonts w:hint="eastAsia" w:ascii="宋体" w:hAnsi="宋体" w:eastAsia="仿宋_GB2312" w:cs="仿宋_GB2312"/>
          <w:sz w:val="32"/>
          <w:szCs w:val="32"/>
          <w:highlight w:val="none"/>
        </w:rPr>
      </w:pPr>
      <w:r>
        <w:rPr>
          <w:rFonts w:hint="eastAsia" w:ascii="宋体" w:hAnsi="宋体" w:eastAsia="仿宋_GB2312" w:cs="仿宋_GB2312"/>
          <w:sz w:val="32"/>
          <w:szCs w:val="32"/>
          <w:highlight w:val="none"/>
        </w:rPr>
        <w:t>保险</w:t>
      </w:r>
      <w:r>
        <w:rPr>
          <w:rFonts w:hint="eastAsia" w:ascii="宋体" w:hAnsi="宋体" w:eastAsia="仿宋_GB2312" w:cs="仿宋_GB2312"/>
          <w:color w:val="000000"/>
          <w:kern w:val="0"/>
          <w:sz w:val="32"/>
          <w:szCs w:val="32"/>
          <w:highlight w:val="none"/>
          <w:lang w:eastAsia="zh-CN"/>
        </w:rPr>
        <w:t>玉米或水稻</w:t>
      </w:r>
      <w:r>
        <w:rPr>
          <w:rFonts w:hint="eastAsia" w:ascii="宋体" w:hAnsi="宋体" w:eastAsia="仿宋_GB2312" w:cs="仿宋_GB2312"/>
          <w:sz w:val="32"/>
          <w:szCs w:val="32"/>
          <w:highlight w:val="none"/>
        </w:rPr>
        <w:t>发生保险责任范围内的损失，保险人按以下方式计算赔偿：</w:t>
      </w:r>
    </w:p>
    <w:p>
      <w:pPr>
        <w:numPr>
          <w:ilvl w:val="0"/>
          <w:numId w:val="1"/>
        </w:numPr>
        <w:autoSpaceDE w:val="0"/>
        <w:autoSpaceDN w:val="0"/>
        <w:adjustRightInd w:val="0"/>
        <w:spacing w:beforeLines="0" w:afterLines="0" w:line="560" w:lineRule="exact"/>
        <w:ind w:firstLine="640" w:firstLineChars="200"/>
        <w:jc w:val="both"/>
        <w:rPr>
          <w:rFonts w:hint="eastAsia" w:ascii="宋体" w:hAnsi="宋体" w:eastAsia="仿宋_GB2312" w:cs="仿宋_GB2312"/>
          <w:color w:val="000000"/>
          <w:kern w:val="0"/>
          <w:sz w:val="32"/>
          <w:szCs w:val="32"/>
          <w:highlight w:val="none"/>
        </w:rPr>
      </w:pPr>
      <w:r>
        <w:rPr>
          <w:rFonts w:hint="eastAsia" w:ascii="宋体" w:hAnsi="宋体" w:eastAsia="仿宋_GB2312" w:cs="仿宋_GB2312"/>
          <w:color w:val="000000"/>
          <w:kern w:val="0"/>
          <w:sz w:val="32"/>
          <w:szCs w:val="32"/>
          <w:highlight w:val="none"/>
        </w:rPr>
        <w:t>全部损失：损失率达到80%（含）以上的，按全部损失计算</w:t>
      </w:r>
      <w:r>
        <w:rPr>
          <w:rFonts w:hint="eastAsia" w:ascii="宋体" w:hAnsi="宋体" w:eastAsia="仿宋_GB2312" w:cs="仿宋_GB2312"/>
          <w:color w:val="000000"/>
          <w:kern w:val="0"/>
          <w:sz w:val="32"/>
          <w:szCs w:val="32"/>
          <w:highlight w:val="none"/>
          <w:lang w:eastAsia="zh-CN"/>
        </w:rPr>
        <w:t>赔偿金额</w:t>
      </w:r>
      <w:r>
        <w:rPr>
          <w:rFonts w:hint="eastAsia" w:ascii="宋体" w:hAnsi="宋体" w:eastAsia="仿宋_GB2312" w:cs="仿宋_GB2312"/>
          <w:color w:val="000000"/>
          <w:kern w:val="0"/>
          <w:sz w:val="32"/>
          <w:szCs w:val="32"/>
          <w:highlight w:val="none"/>
        </w:rPr>
        <w:t>，发生全部损失经一次性赔付后，保险责任自行终止。</w:t>
      </w:r>
    </w:p>
    <w:p>
      <w:pPr>
        <w:numPr>
          <w:ilvl w:val="0"/>
          <w:numId w:val="0"/>
        </w:numPr>
        <w:autoSpaceDE w:val="0"/>
        <w:autoSpaceDN w:val="0"/>
        <w:adjustRightInd w:val="0"/>
        <w:spacing w:beforeLines="0" w:afterLines="0" w:line="560" w:lineRule="exact"/>
        <w:ind w:firstLine="640" w:firstLineChars="200"/>
        <w:rPr>
          <w:rFonts w:hint="eastAsia" w:ascii="宋体" w:hAnsi="宋体" w:eastAsia="仿宋_GB2312" w:cs="仿宋_GB2312"/>
          <w:b w:val="0"/>
          <w:color w:val="000000"/>
          <w:kern w:val="0"/>
          <w:sz w:val="32"/>
          <w:szCs w:val="32"/>
          <w:highlight w:val="none"/>
        </w:rPr>
      </w:pPr>
      <w:r>
        <w:rPr>
          <w:rFonts w:hint="eastAsia" w:ascii="宋体" w:hAnsi="宋体" w:eastAsia="仿宋_GB2312" w:cs="仿宋_GB2312"/>
          <w:color w:val="000000"/>
          <w:kern w:val="0"/>
          <w:sz w:val="32"/>
          <w:szCs w:val="32"/>
          <w:highlight w:val="none"/>
        </w:rPr>
        <w:t>赔偿金额=</w:t>
      </w:r>
      <w:r>
        <w:rPr>
          <w:rFonts w:hint="eastAsia" w:ascii="宋体" w:hAnsi="宋体" w:eastAsia="仿宋_GB2312" w:cs="仿宋_GB2312"/>
          <w:b w:val="0"/>
          <w:color w:val="000000"/>
          <w:kern w:val="0"/>
          <w:sz w:val="32"/>
          <w:szCs w:val="32"/>
          <w:highlight w:val="none"/>
        </w:rPr>
        <w:t>每</w:t>
      </w:r>
      <w:r>
        <w:rPr>
          <w:rFonts w:hint="eastAsia" w:ascii="宋体" w:hAnsi="宋体" w:eastAsia="仿宋_GB2312" w:cs="仿宋_GB2312"/>
          <w:b w:val="0"/>
          <w:color w:val="000000"/>
          <w:kern w:val="0"/>
          <w:sz w:val="32"/>
          <w:szCs w:val="32"/>
          <w:highlight w:val="none"/>
          <w:lang w:eastAsia="zh-CN"/>
        </w:rPr>
        <w:t>亩</w:t>
      </w:r>
      <w:r>
        <w:rPr>
          <w:rFonts w:hint="eastAsia" w:ascii="宋体" w:hAnsi="宋体" w:eastAsia="仿宋_GB2312" w:cs="仿宋_GB2312"/>
          <w:b w:val="0"/>
          <w:color w:val="000000"/>
          <w:kern w:val="0"/>
          <w:sz w:val="32"/>
          <w:szCs w:val="32"/>
          <w:highlight w:val="none"/>
        </w:rPr>
        <w:t>保险金额×受损面积×保险事故发生时保险</w:t>
      </w:r>
      <w:r>
        <w:rPr>
          <w:rFonts w:hint="eastAsia" w:ascii="宋体" w:hAnsi="宋体" w:eastAsia="仿宋_GB2312" w:cs="仿宋_GB2312"/>
          <w:color w:val="000000"/>
          <w:kern w:val="0"/>
          <w:sz w:val="32"/>
          <w:szCs w:val="32"/>
          <w:highlight w:val="none"/>
        </w:rPr>
        <w:t>玉米</w:t>
      </w:r>
      <w:r>
        <w:rPr>
          <w:rFonts w:hint="eastAsia" w:ascii="宋体" w:hAnsi="宋体" w:eastAsia="仿宋_GB2312" w:cs="仿宋_GB2312"/>
          <w:color w:val="000000"/>
          <w:kern w:val="0"/>
          <w:sz w:val="32"/>
          <w:szCs w:val="32"/>
          <w:highlight w:val="none"/>
          <w:lang w:eastAsia="zh-CN"/>
        </w:rPr>
        <w:t>或水稻</w:t>
      </w:r>
      <w:r>
        <w:rPr>
          <w:rFonts w:hint="eastAsia" w:ascii="宋体" w:hAnsi="宋体" w:eastAsia="仿宋_GB2312" w:cs="仿宋_GB2312"/>
          <w:b w:val="0"/>
          <w:color w:val="000000"/>
          <w:kern w:val="0"/>
          <w:sz w:val="32"/>
          <w:szCs w:val="32"/>
          <w:highlight w:val="none"/>
        </w:rPr>
        <w:t>对应生长期赔偿比例</w:t>
      </w:r>
    </w:p>
    <w:p>
      <w:pPr>
        <w:overflowPunct w:val="0"/>
        <w:spacing w:line="360" w:lineRule="auto"/>
        <w:jc w:val="center"/>
        <w:rPr>
          <w:rFonts w:hint="eastAsia" w:ascii="宋体" w:hAnsi="宋体" w:eastAsia="仿宋_GB2312" w:cs="仿宋_GB2312"/>
          <w:b w:val="0"/>
          <w:color w:val="000000"/>
          <w:kern w:val="0"/>
          <w:sz w:val="32"/>
          <w:szCs w:val="32"/>
          <w:highlight w:val="none"/>
        </w:rPr>
      </w:pPr>
      <w:r>
        <w:rPr>
          <w:rFonts w:hint="eastAsia" w:ascii="宋体" w:hAnsi="宋体" w:eastAsia="仿宋_GB2312" w:cs="仿宋_GB2312"/>
          <w:b w:val="0"/>
          <w:color w:val="000000"/>
          <w:kern w:val="0"/>
          <w:sz w:val="32"/>
          <w:szCs w:val="32"/>
          <w:highlight w:val="none"/>
        </w:rPr>
        <w:t>保险</w:t>
      </w:r>
      <w:r>
        <w:rPr>
          <w:rFonts w:hint="eastAsia" w:ascii="宋体" w:hAnsi="宋体" w:eastAsia="仿宋_GB2312" w:cs="仿宋_GB2312"/>
          <w:color w:val="000000"/>
          <w:kern w:val="0"/>
          <w:sz w:val="32"/>
          <w:szCs w:val="32"/>
          <w:highlight w:val="none"/>
        </w:rPr>
        <w:t>玉米</w:t>
      </w:r>
      <w:r>
        <w:rPr>
          <w:rFonts w:hint="eastAsia" w:ascii="宋体" w:hAnsi="宋体" w:eastAsia="仿宋_GB2312" w:cs="仿宋_GB2312"/>
          <w:color w:val="000000"/>
          <w:kern w:val="0"/>
          <w:sz w:val="32"/>
          <w:szCs w:val="32"/>
          <w:highlight w:val="none"/>
          <w:lang w:eastAsia="zh-CN"/>
        </w:rPr>
        <w:t>或水稻</w:t>
      </w:r>
      <w:r>
        <w:rPr>
          <w:rFonts w:hint="eastAsia" w:ascii="宋体" w:hAnsi="宋体" w:eastAsia="仿宋_GB2312" w:cs="仿宋_GB2312"/>
          <w:b w:val="0"/>
          <w:color w:val="000000"/>
          <w:kern w:val="0"/>
          <w:sz w:val="32"/>
          <w:szCs w:val="32"/>
          <w:highlight w:val="none"/>
        </w:rPr>
        <w:t>不同生长期赔偿比例表</w:t>
      </w:r>
    </w:p>
    <w:tbl>
      <w:tblPr>
        <w:tblStyle w:val="12"/>
        <w:tblW w:w="8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2606"/>
        <w:gridCol w:w="2606"/>
        <w:gridCol w:w="2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Align w:val="top"/>
          </w:tcPr>
          <w:p>
            <w:pPr>
              <w:overflowPunct w:val="0"/>
              <w:spacing w:line="360" w:lineRule="auto"/>
              <w:jc w:val="center"/>
              <w:rPr>
                <w:rFonts w:hint="eastAsia" w:ascii="宋体" w:hAnsi="宋体" w:eastAsia="仿宋_GB2312" w:cs="仿宋_GB2312"/>
                <w:b w:val="0"/>
                <w:color w:val="000000"/>
                <w:kern w:val="0"/>
                <w:sz w:val="28"/>
                <w:szCs w:val="28"/>
                <w:highlight w:val="none"/>
              </w:rPr>
            </w:pPr>
            <w:r>
              <w:rPr>
                <w:rFonts w:hint="eastAsia" w:ascii="宋体" w:hAnsi="宋体" w:eastAsia="仿宋" w:cs="仿宋"/>
                <w:kern w:val="0"/>
                <w:sz w:val="28"/>
                <w:szCs w:val="28"/>
                <w:highlight w:val="none"/>
              </w:rPr>
              <w:t>玉米</w:t>
            </w:r>
          </w:p>
        </w:tc>
        <w:tc>
          <w:tcPr>
            <w:tcW w:w="2606" w:type="dxa"/>
            <w:vAlign w:val="center"/>
          </w:tcPr>
          <w:p>
            <w:pPr>
              <w:overflowPunct w:val="0"/>
              <w:spacing w:line="360" w:lineRule="auto"/>
              <w:jc w:val="center"/>
              <w:rPr>
                <w:rFonts w:hint="eastAsia" w:ascii="宋体" w:hAnsi="宋体" w:eastAsia="仿宋_GB2312" w:cs="仿宋_GB2312"/>
                <w:b w:val="0"/>
                <w:color w:val="000000"/>
                <w:kern w:val="0"/>
                <w:sz w:val="28"/>
                <w:szCs w:val="28"/>
                <w:highlight w:val="none"/>
              </w:rPr>
            </w:pPr>
            <w:r>
              <w:rPr>
                <w:rFonts w:ascii="宋体" w:hAnsi="宋体" w:eastAsia="仿宋" w:cs="仿宋"/>
                <w:kern w:val="0"/>
                <w:sz w:val="28"/>
                <w:szCs w:val="28"/>
                <w:highlight w:val="none"/>
              </w:rPr>
              <w:t>6月30日前：70%</w:t>
            </w:r>
          </w:p>
        </w:tc>
        <w:tc>
          <w:tcPr>
            <w:tcW w:w="2606" w:type="dxa"/>
            <w:vAlign w:val="center"/>
          </w:tcPr>
          <w:p>
            <w:pPr>
              <w:overflowPunct w:val="0"/>
              <w:spacing w:line="360" w:lineRule="auto"/>
              <w:jc w:val="center"/>
              <w:rPr>
                <w:rFonts w:hint="eastAsia" w:ascii="宋体" w:hAnsi="宋体" w:eastAsia="仿宋_GB2312" w:cs="仿宋_GB2312"/>
                <w:b w:val="0"/>
                <w:color w:val="000000"/>
                <w:kern w:val="0"/>
                <w:sz w:val="28"/>
                <w:szCs w:val="28"/>
                <w:highlight w:val="none"/>
              </w:rPr>
            </w:pPr>
            <w:r>
              <w:rPr>
                <w:rFonts w:ascii="宋体" w:hAnsi="宋体" w:eastAsia="仿宋" w:cs="仿宋"/>
                <w:kern w:val="0"/>
                <w:sz w:val="28"/>
                <w:szCs w:val="28"/>
                <w:highlight w:val="none"/>
              </w:rPr>
              <w:t>7月30日前：90%</w:t>
            </w:r>
          </w:p>
        </w:tc>
        <w:tc>
          <w:tcPr>
            <w:tcW w:w="2607" w:type="dxa"/>
            <w:vAlign w:val="center"/>
          </w:tcPr>
          <w:p>
            <w:pPr>
              <w:overflowPunct w:val="0"/>
              <w:spacing w:line="360" w:lineRule="auto"/>
              <w:jc w:val="center"/>
              <w:rPr>
                <w:rFonts w:hint="eastAsia" w:ascii="宋体" w:hAnsi="宋体" w:eastAsia="仿宋_GB2312" w:cs="仿宋_GB2312"/>
                <w:b w:val="0"/>
                <w:color w:val="000000"/>
                <w:kern w:val="0"/>
                <w:sz w:val="28"/>
                <w:szCs w:val="28"/>
                <w:highlight w:val="none"/>
              </w:rPr>
            </w:pPr>
            <w:r>
              <w:rPr>
                <w:rFonts w:ascii="宋体" w:hAnsi="宋体" w:eastAsia="仿宋" w:cs="仿宋"/>
                <w:kern w:val="0"/>
                <w:sz w:val="28"/>
                <w:szCs w:val="28"/>
                <w:highlight w:val="none"/>
              </w:rPr>
              <w:t>7月31日后：100%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Align w:val="center"/>
          </w:tcPr>
          <w:p>
            <w:pPr>
              <w:overflowPunct w:val="0"/>
              <w:spacing w:line="360" w:lineRule="auto"/>
              <w:jc w:val="center"/>
              <w:rPr>
                <w:rFonts w:hint="eastAsia" w:ascii="宋体" w:hAnsi="宋体" w:eastAsia="仿宋_GB2312" w:cs="仿宋_GB2312"/>
                <w:b w:val="0"/>
                <w:color w:val="000000"/>
                <w:kern w:val="0"/>
                <w:sz w:val="28"/>
                <w:szCs w:val="28"/>
                <w:highlight w:val="none"/>
              </w:rPr>
            </w:pPr>
            <w:r>
              <w:rPr>
                <w:rFonts w:hint="eastAsia" w:ascii="宋体" w:hAnsi="宋体" w:eastAsia="仿宋" w:cs="仿宋"/>
                <w:kern w:val="0"/>
                <w:sz w:val="28"/>
                <w:szCs w:val="28"/>
                <w:highlight w:val="none"/>
              </w:rPr>
              <w:t>水稻</w:t>
            </w:r>
          </w:p>
        </w:tc>
        <w:tc>
          <w:tcPr>
            <w:tcW w:w="2606" w:type="dxa"/>
            <w:vAlign w:val="center"/>
          </w:tcPr>
          <w:p>
            <w:pPr>
              <w:overflowPunct w:val="0"/>
              <w:spacing w:line="360" w:lineRule="auto"/>
              <w:jc w:val="center"/>
              <w:rPr>
                <w:rFonts w:hint="eastAsia" w:ascii="宋体" w:hAnsi="宋体" w:eastAsia="仿宋_GB2312" w:cs="仿宋_GB2312"/>
                <w:b w:val="0"/>
                <w:color w:val="000000"/>
                <w:kern w:val="0"/>
                <w:sz w:val="28"/>
                <w:szCs w:val="28"/>
                <w:highlight w:val="none"/>
              </w:rPr>
            </w:pPr>
            <w:r>
              <w:rPr>
                <w:rFonts w:ascii="宋体" w:hAnsi="宋体" w:eastAsia="仿宋" w:cs="仿宋"/>
                <w:kern w:val="0"/>
                <w:sz w:val="28"/>
                <w:szCs w:val="28"/>
                <w:highlight w:val="none"/>
              </w:rPr>
              <w:t>7月10日前：70%</w:t>
            </w:r>
          </w:p>
        </w:tc>
        <w:tc>
          <w:tcPr>
            <w:tcW w:w="2606" w:type="dxa"/>
            <w:vAlign w:val="center"/>
          </w:tcPr>
          <w:p>
            <w:pPr>
              <w:overflowPunct w:val="0"/>
              <w:spacing w:line="360" w:lineRule="auto"/>
              <w:jc w:val="center"/>
              <w:rPr>
                <w:rFonts w:hint="eastAsia" w:ascii="宋体" w:hAnsi="宋体" w:eastAsia="仿宋_GB2312" w:cs="仿宋_GB2312"/>
                <w:b w:val="0"/>
                <w:color w:val="000000"/>
                <w:kern w:val="0"/>
                <w:sz w:val="28"/>
                <w:szCs w:val="28"/>
                <w:highlight w:val="none"/>
              </w:rPr>
            </w:pPr>
            <w:r>
              <w:rPr>
                <w:rFonts w:ascii="宋体" w:hAnsi="宋体" w:eastAsia="仿宋" w:cs="仿宋"/>
                <w:kern w:val="0"/>
                <w:sz w:val="28"/>
                <w:szCs w:val="28"/>
                <w:highlight w:val="none"/>
              </w:rPr>
              <w:t>8月20日前：90%</w:t>
            </w:r>
          </w:p>
        </w:tc>
        <w:tc>
          <w:tcPr>
            <w:tcW w:w="2607" w:type="dxa"/>
            <w:vAlign w:val="center"/>
          </w:tcPr>
          <w:p>
            <w:pPr>
              <w:overflowPunct w:val="0"/>
              <w:spacing w:line="360" w:lineRule="auto"/>
              <w:jc w:val="center"/>
              <w:rPr>
                <w:rFonts w:hint="eastAsia" w:ascii="宋体" w:hAnsi="宋体" w:eastAsia="仿宋_GB2312" w:cs="仿宋_GB2312"/>
                <w:b w:val="0"/>
                <w:color w:val="000000"/>
                <w:kern w:val="0"/>
                <w:sz w:val="28"/>
                <w:szCs w:val="28"/>
                <w:highlight w:val="none"/>
              </w:rPr>
            </w:pPr>
            <w:r>
              <w:rPr>
                <w:rFonts w:ascii="宋体" w:hAnsi="宋体" w:eastAsia="仿宋" w:cs="仿宋"/>
                <w:kern w:val="0"/>
                <w:sz w:val="28"/>
                <w:szCs w:val="28"/>
                <w:highlight w:val="none"/>
              </w:rPr>
              <w:t>8月21日后：100%</w:t>
            </w:r>
          </w:p>
        </w:tc>
      </w:tr>
    </w:tbl>
    <w:p>
      <w:pPr>
        <w:numPr>
          <w:ilvl w:val="0"/>
          <w:numId w:val="0"/>
        </w:numPr>
        <w:autoSpaceDE w:val="0"/>
        <w:autoSpaceDN w:val="0"/>
        <w:adjustRightInd w:val="0"/>
        <w:spacing w:beforeLines="0" w:afterLines="0" w:line="560" w:lineRule="exact"/>
        <w:ind w:firstLine="0" w:firstLineChars="0"/>
        <w:jc w:val="both"/>
        <w:rPr>
          <w:rFonts w:hint="eastAsia" w:ascii="宋体" w:hAnsi="宋体" w:eastAsia="仿宋_GB2312" w:cs="仿宋_GB2312"/>
          <w:color w:val="000000"/>
          <w:kern w:val="0"/>
          <w:sz w:val="32"/>
          <w:szCs w:val="32"/>
          <w:highlight w:val="none"/>
        </w:rPr>
      </w:pPr>
    </w:p>
    <w:p>
      <w:pPr>
        <w:autoSpaceDE w:val="0"/>
        <w:autoSpaceDN w:val="0"/>
        <w:adjustRightInd w:val="0"/>
        <w:spacing w:beforeLines="0" w:afterLines="0" w:line="560" w:lineRule="exact"/>
        <w:ind w:firstLine="640" w:firstLineChars="200"/>
        <w:jc w:val="both"/>
        <w:rPr>
          <w:rFonts w:hint="eastAsia" w:ascii="宋体" w:hAnsi="宋体" w:eastAsia="仿宋_GB2312" w:cs="仿宋_GB2312"/>
          <w:color w:val="000000"/>
          <w:kern w:val="0"/>
          <w:sz w:val="32"/>
          <w:szCs w:val="32"/>
          <w:highlight w:val="none"/>
        </w:rPr>
      </w:pPr>
      <w:r>
        <w:rPr>
          <w:rFonts w:hint="eastAsia" w:ascii="宋体" w:hAnsi="宋体" w:eastAsia="仿宋_GB2312" w:cs="仿宋_GB2312"/>
          <w:color w:val="000000"/>
          <w:kern w:val="0"/>
          <w:sz w:val="32"/>
          <w:szCs w:val="32"/>
          <w:highlight w:val="none"/>
        </w:rPr>
        <w:t>（二）部分损失：损失率达到</w:t>
      </w:r>
      <w:r>
        <w:rPr>
          <w:rFonts w:hint="eastAsia" w:ascii="宋体" w:hAnsi="宋体" w:eastAsia="仿宋_GB2312" w:cs="仿宋_GB2312"/>
          <w:color w:val="000000"/>
          <w:kern w:val="0"/>
          <w:sz w:val="32"/>
          <w:szCs w:val="32"/>
          <w:highlight w:val="none"/>
          <w:lang w:eastAsia="zh-CN"/>
        </w:rPr>
        <w:t>3</w:t>
      </w:r>
      <w:r>
        <w:rPr>
          <w:rFonts w:hint="eastAsia" w:ascii="宋体" w:hAnsi="宋体" w:eastAsia="仿宋_GB2312" w:cs="仿宋_GB2312"/>
          <w:color w:val="000000"/>
          <w:kern w:val="0"/>
          <w:sz w:val="32"/>
          <w:szCs w:val="32"/>
          <w:highlight w:val="none"/>
          <w:lang w:val="en-US" w:eastAsia="zh-CN"/>
        </w:rPr>
        <w:t>0</w:t>
      </w:r>
      <w:r>
        <w:rPr>
          <w:rFonts w:hint="eastAsia" w:ascii="宋体" w:hAnsi="宋体" w:eastAsia="仿宋_GB2312" w:cs="仿宋_GB2312"/>
          <w:color w:val="000000"/>
          <w:kern w:val="0"/>
          <w:sz w:val="32"/>
          <w:szCs w:val="32"/>
          <w:highlight w:val="none"/>
        </w:rPr>
        <w:t>%（含）以上的，但未达到80%（不含）的，按部分损失计算</w:t>
      </w:r>
      <w:r>
        <w:rPr>
          <w:rFonts w:hint="eastAsia" w:ascii="宋体" w:hAnsi="宋体" w:eastAsia="仿宋_GB2312" w:cs="仿宋_GB2312"/>
          <w:color w:val="000000"/>
          <w:kern w:val="0"/>
          <w:sz w:val="32"/>
          <w:szCs w:val="32"/>
          <w:highlight w:val="none"/>
          <w:lang w:eastAsia="zh-CN"/>
        </w:rPr>
        <w:t>赔偿金额</w:t>
      </w:r>
      <w:r>
        <w:rPr>
          <w:rFonts w:hint="eastAsia" w:ascii="宋体" w:hAnsi="宋体" w:eastAsia="仿宋_GB2312" w:cs="仿宋_GB2312"/>
          <w:color w:val="000000"/>
          <w:kern w:val="0"/>
          <w:sz w:val="32"/>
          <w:szCs w:val="32"/>
          <w:highlight w:val="none"/>
        </w:rPr>
        <w:t>。</w:t>
      </w:r>
    </w:p>
    <w:p>
      <w:pPr>
        <w:autoSpaceDE w:val="0"/>
        <w:autoSpaceDN w:val="0"/>
        <w:adjustRightInd w:val="0"/>
        <w:spacing w:beforeLines="0" w:afterLines="0" w:line="560" w:lineRule="exact"/>
        <w:ind w:firstLine="640" w:firstLineChars="200"/>
        <w:jc w:val="both"/>
        <w:rPr>
          <w:rFonts w:hint="eastAsia" w:ascii="宋体" w:hAnsi="宋体" w:eastAsia="仿宋_GB2312" w:cs="仿宋_GB2312"/>
          <w:color w:val="000000"/>
          <w:kern w:val="0"/>
          <w:sz w:val="32"/>
          <w:szCs w:val="32"/>
          <w:highlight w:val="none"/>
        </w:rPr>
      </w:pPr>
      <w:r>
        <w:rPr>
          <w:rFonts w:hint="eastAsia" w:ascii="宋体" w:hAnsi="宋体" w:eastAsia="仿宋_GB2312" w:cs="仿宋_GB2312"/>
          <w:color w:val="000000"/>
          <w:kern w:val="0"/>
          <w:sz w:val="32"/>
          <w:szCs w:val="32"/>
          <w:highlight w:val="none"/>
        </w:rPr>
        <w:t>赔偿金额=保险事故发生时保险玉米</w:t>
      </w:r>
      <w:r>
        <w:rPr>
          <w:rFonts w:hint="eastAsia" w:ascii="宋体" w:hAnsi="宋体" w:eastAsia="仿宋_GB2312" w:cs="仿宋_GB2312"/>
          <w:color w:val="000000"/>
          <w:kern w:val="0"/>
          <w:sz w:val="32"/>
          <w:szCs w:val="32"/>
          <w:highlight w:val="none"/>
          <w:lang w:eastAsia="zh-CN"/>
        </w:rPr>
        <w:t>或水稻</w:t>
      </w:r>
      <w:r>
        <w:rPr>
          <w:rFonts w:hint="eastAsia" w:ascii="宋体" w:hAnsi="宋体" w:eastAsia="仿宋_GB2312" w:cs="仿宋_GB2312"/>
          <w:color w:val="000000"/>
          <w:kern w:val="0"/>
          <w:sz w:val="32"/>
          <w:szCs w:val="32"/>
          <w:highlight w:val="none"/>
        </w:rPr>
        <w:t>对应生长期的每亩最高赔偿金额×受损面积×损失率</w:t>
      </w:r>
    </w:p>
    <w:p>
      <w:pPr>
        <w:autoSpaceDE w:val="0"/>
        <w:autoSpaceDN w:val="0"/>
        <w:adjustRightInd w:val="0"/>
        <w:spacing w:beforeLines="0" w:afterLines="0" w:line="560" w:lineRule="exact"/>
        <w:ind w:firstLine="640" w:firstLineChars="200"/>
        <w:jc w:val="both"/>
        <w:rPr>
          <w:rFonts w:hint="eastAsia" w:ascii="宋体" w:hAnsi="宋体" w:eastAsia="仿宋_GB2312" w:cs="仿宋_GB2312"/>
          <w:color w:val="000000"/>
          <w:kern w:val="0"/>
          <w:sz w:val="32"/>
          <w:szCs w:val="32"/>
          <w:highlight w:val="none"/>
        </w:rPr>
      </w:pPr>
      <w:r>
        <w:rPr>
          <w:rFonts w:hint="eastAsia" w:ascii="宋体" w:hAnsi="宋体" w:eastAsia="仿宋_GB2312" w:cs="仿宋_GB2312"/>
          <w:color w:val="000000"/>
          <w:kern w:val="0"/>
          <w:sz w:val="32"/>
          <w:szCs w:val="32"/>
          <w:highlight w:val="none"/>
        </w:rPr>
        <w:t xml:space="preserve">损失率=单位面积植株平均损失数量（或平均损失产量）/单位面积植株平均数量（或平均正常产量）×100% </w:t>
      </w:r>
    </w:p>
    <w:p>
      <w:pPr>
        <w:numPr>
          <w:ilvl w:val="0"/>
          <w:numId w:val="2"/>
        </w:numPr>
        <w:autoSpaceDE w:val="0"/>
        <w:autoSpaceDN w:val="0"/>
        <w:adjustRightInd w:val="0"/>
        <w:spacing w:beforeLines="0" w:afterLines="0" w:line="560" w:lineRule="exact"/>
        <w:ind w:firstLine="640" w:firstLineChars="200"/>
        <w:jc w:val="both"/>
        <w:rPr>
          <w:rFonts w:hint="eastAsia" w:ascii="宋体" w:hAnsi="宋体" w:eastAsia="仿宋_GB2312" w:cs="仿宋_GB2312"/>
          <w:color w:val="000000"/>
          <w:kern w:val="0"/>
          <w:sz w:val="32"/>
          <w:szCs w:val="32"/>
          <w:highlight w:val="none"/>
        </w:rPr>
      </w:pPr>
      <w:r>
        <w:rPr>
          <w:rFonts w:hint="eastAsia" w:ascii="宋体" w:hAnsi="宋体" w:eastAsia="仿宋_GB2312" w:cs="仿宋_GB2312"/>
          <w:color w:val="000000"/>
          <w:kern w:val="0"/>
          <w:sz w:val="32"/>
          <w:szCs w:val="32"/>
          <w:highlight w:val="none"/>
        </w:rPr>
        <w:t>保险玉米</w:t>
      </w:r>
      <w:r>
        <w:rPr>
          <w:rFonts w:hint="eastAsia" w:ascii="宋体" w:hAnsi="宋体" w:eastAsia="仿宋_GB2312" w:cs="仿宋_GB2312"/>
          <w:color w:val="000000"/>
          <w:kern w:val="0"/>
          <w:sz w:val="32"/>
          <w:szCs w:val="32"/>
          <w:highlight w:val="none"/>
          <w:lang w:eastAsia="zh-CN"/>
        </w:rPr>
        <w:t>或水稻</w:t>
      </w:r>
      <w:r>
        <w:rPr>
          <w:rFonts w:hint="eastAsia" w:ascii="宋体" w:hAnsi="宋体" w:eastAsia="仿宋_GB2312" w:cs="仿宋_GB2312"/>
          <w:color w:val="000000"/>
          <w:kern w:val="0"/>
          <w:sz w:val="32"/>
          <w:szCs w:val="32"/>
          <w:highlight w:val="none"/>
        </w:rPr>
        <w:t>不同生长期每亩最高赔偿金额按照以下方式确定：</w:t>
      </w:r>
    </w:p>
    <w:p>
      <w:pPr>
        <w:numPr>
          <w:ilvl w:val="0"/>
          <w:numId w:val="0"/>
        </w:numPr>
        <w:autoSpaceDE w:val="0"/>
        <w:autoSpaceDN w:val="0"/>
        <w:adjustRightInd w:val="0"/>
        <w:spacing w:beforeLines="0" w:afterLines="0" w:line="560" w:lineRule="exact"/>
        <w:ind w:firstLine="0" w:firstLineChars="0"/>
        <w:jc w:val="center"/>
        <w:rPr>
          <w:rFonts w:hint="eastAsia" w:ascii="宋体" w:hAnsi="宋体" w:eastAsia="仿宋_GB2312" w:cs="仿宋_GB2312"/>
          <w:color w:val="000000"/>
          <w:kern w:val="0"/>
          <w:sz w:val="32"/>
          <w:szCs w:val="32"/>
          <w:highlight w:val="none"/>
        </w:rPr>
      </w:pPr>
      <w:r>
        <w:rPr>
          <w:rFonts w:hint="eastAsia" w:ascii="宋体" w:hAnsi="宋体" w:eastAsia="仿宋_GB2312" w:cs="仿宋_GB2312"/>
          <w:color w:val="000000"/>
          <w:kern w:val="0"/>
          <w:sz w:val="32"/>
          <w:szCs w:val="32"/>
          <w:highlight w:val="none"/>
        </w:rPr>
        <w:t>保险玉米不同生长期的每亩最高赔偿金额</w:t>
      </w:r>
    </w:p>
    <w:tbl>
      <w:tblPr>
        <w:tblStyle w:val="12"/>
        <w:tblW w:w="8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4"/>
        <w:gridCol w:w="4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74" w:type="dxa"/>
            <w:vAlign w:val="top"/>
          </w:tcPr>
          <w:p>
            <w:pPr>
              <w:autoSpaceDE w:val="0"/>
              <w:autoSpaceDN w:val="0"/>
              <w:adjustRightInd w:val="0"/>
              <w:spacing w:beforeLines="0" w:afterLines="0" w:line="560" w:lineRule="exact"/>
              <w:jc w:val="center"/>
              <w:rPr>
                <w:rFonts w:hint="eastAsia" w:ascii="宋体" w:hAnsi="宋体" w:eastAsia="仿宋_GB2312" w:cs="仿宋_GB2312"/>
                <w:color w:val="000000"/>
                <w:kern w:val="0"/>
                <w:sz w:val="28"/>
                <w:szCs w:val="28"/>
                <w:highlight w:val="none"/>
                <w:lang w:eastAsia="zh-CN"/>
              </w:rPr>
            </w:pPr>
            <w:r>
              <w:rPr>
                <w:rFonts w:hint="eastAsia" w:ascii="宋体" w:hAnsi="宋体" w:eastAsia="仿宋_GB2312" w:cs="仿宋_GB2312"/>
                <w:color w:val="000000"/>
                <w:kern w:val="0"/>
                <w:sz w:val="28"/>
                <w:szCs w:val="28"/>
                <w:highlight w:val="none"/>
                <w:lang w:eastAsia="zh-CN"/>
              </w:rPr>
              <w:t>生长期</w:t>
            </w:r>
          </w:p>
        </w:tc>
        <w:tc>
          <w:tcPr>
            <w:tcW w:w="4474" w:type="dxa"/>
            <w:vAlign w:val="top"/>
          </w:tcPr>
          <w:p>
            <w:pPr>
              <w:autoSpaceDE w:val="0"/>
              <w:autoSpaceDN w:val="0"/>
              <w:adjustRightInd w:val="0"/>
              <w:spacing w:beforeLines="0" w:afterLines="0" w:line="560" w:lineRule="exact"/>
              <w:jc w:val="center"/>
              <w:rPr>
                <w:rFonts w:hint="eastAsia" w:ascii="宋体" w:hAnsi="宋体" w:eastAsia="仿宋_GB2312" w:cs="仿宋_GB2312"/>
                <w:color w:val="000000"/>
                <w:kern w:val="0"/>
                <w:sz w:val="28"/>
                <w:szCs w:val="28"/>
                <w:highlight w:val="none"/>
                <w:lang w:eastAsia="zh-CN"/>
              </w:rPr>
            </w:pPr>
            <w:r>
              <w:rPr>
                <w:rFonts w:hint="eastAsia" w:ascii="宋体" w:hAnsi="宋体" w:eastAsia="仿宋_GB2312" w:cs="仿宋_GB2312"/>
                <w:color w:val="000000"/>
                <w:kern w:val="0"/>
                <w:sz w:val="28"/>
                <w:szCs w:val="28"/>
                <w:highlight w:val="none"/>
                <w:lang w:eastAsia="zh-CN"/>
              </w:rPr>
              <w:t>每亩最高赔偿金额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74" w:type="dxa"/>
            <w:vAlign w:val="top"/>
          </w:tcPr>
          <w:p>
            <w:pPr>
              <w:autoSpaceDE w:val="0"/>
              <w:autoSpaceDN w:val="0"/>
              <w:adjustRightInd w:val="0"/>
              <w:spacing w:beforeLines="0" w:afterLines="0" w:line="560" w:lineRule="exact"/>
              <w:jc w:val="center"/>
              <w:rPr>
                <w:rFonts w:hint="eastAsia" w:ascii="宋体" w:hAnsi="宋体" w:eastAsia="仿宋_GB2312" w:cs="仿宋_GB2312"/>
                <w:color w:val="000000"/>
                <w:kern w:val="0"/>
                <w:sz w:val="28"/>
                <w:szCs w:val="28"/>
                <w:highlight w:val="none"/>
                <w:lang w:eastAsia="zh-CN"/>
              </w:rPr>
            </w:pPr>
            <w:r>
              <w:rPr>
                <w:rFonts w:hint="eastAsia" w:ascii="宋体" w:hAnsi="宋体" w:eastAsia="仿宋_GB2312" w:cs="仿宋_GB2312"/>
                <w:color w:val="000000"/>
                <w:kern w:val="0"/>
                <w:sz w:val="28"/>
                <w:szCs w:val="28"/>
                <w:highlight w:val="none"/>
                <w:lang w:eastAsia="zh-CN"/>
              </w:rPr>
              <w:t>苗期</w:t>
            </w:r>
            <w:r>
              <w:rPr>
                <w:rFonts w:hint="eastAsia" w:ascii="宋体" w:hAnsi="宋体" w:cs="仿宋_GB2312"/>
                <w:color w:val="000000"/>
                <w:kern w:val="0"/>
                <w:sz w:val="28"/>
                <w:szCs w:val="28"/>
                <w:highlight w:val="none"/>
                <w:lang w:val="en-US" w:eastAsia="zh-CN"/>
              </w:rPr>
              <w:t>—</w:t>
            </w:r>
            <w:r>
              <w:rPr>
                <w:rFonts w:hint="eastAsia" w:ascii="宋体" w:hAnsi="宋体" w:eastAsia="仿宋_GB2312" w:cs="仿宋_GB2312"/>
                <w:color w:val="000000"/>
                <w:kern w:val="0"/>
                <w:sz w:val="28"/>
                <w:szCs w:val="28"/>
                <w:highlight w:val="none"/>
                <w:lang w:val="en-US" w:eastAsia="zh-CN"/>
              </w:rPr>
              <w:t>拔节期前</w:t>
            </w:r>
          </w:p>
        </w:tc>
        <w:tc>
          <w:tcPr>
            <w:tcW w:w="4474" w:type="dxa"/>
            <w:vAlign w:val="top"/>
          </w:tcPr>
          <w:p>
            <w:pPr>
              <w:autoSpaceDE w:val="0"/>
              <w:autoSpaceDN w:val="0"/>
              <w:adjustRightInd w:val="0"/>
              <w:spacing w:beforeLines="0" w:afterLines="0" w:line="560" w:lineRule="exact"/>
              <w:jc w:val="center"/>
              <w:rPr>
                <w:rFonts w:hint="eastAsia" w:ascii="宋体" w:hAnsi="宋体" w:eastAsia="仿宋_GB2312" w:cs="仿宋_GB2312"/>
                <w:color w:val="000000"/>
                <w:kern w:val="0"/>
                <w:sz w:val="28"/>
                <w:szCs w:val="28"/>
                <w:highlight w:val="none"/>
                <w:lang w:eastAsia="zh-CN"/>
              </w:rPr>
            </w:pPr>
            <w:r>
              <w:rPr>
                <w:rFonts w:hint="eastAsia" w:ascii="宋体" w:hAnsi="宋体" w:eastAsia="仿宋_GB2312" w:cs="仿宋_GB2312"/>
                <w:color w:val="000000"/>
                <w:kern w:val="0"/>
                <w:sz w:val="28"/>
                <w:szCs w:val="28"/>
                <w:highlight w:val="none"/>
                <w:lang w:eastAsia="zh-CN"/>
              </w:rPr>
              <w:t>每亩保险金额</w:t>
            </w:r>
            <w:r>
              <w:rPr>
                <w:rFonts w:hint="eastAsia" w:ascii="宋体" w:hAnsi="宋体" w:eastAsia="仿宋_GB2312" w:cs="仿宋_GB2312"/>
                <w:color w:val="000000"/>
                <w:kern w:val="0"/>
                <w:sz w:val="28"/>
                <w:szCs w:val="28"/>
                <w:highlight w:val="none"/>
              </w:rPr>
              <w:t>×</w:t>
            </w:r>
            <w:r>
              <w:rPr>
                <w:rFonts w:hint="eastAsia" w:ascii="宋体" w:hAnsi="宋体" w:eastAsia="仿宋_GB2312" w:cs="仿宋_GB2312"/>
                <w:color w:val="000000"/>
                <w:kern w:val="0"/>
                <w:sz w:val="28"/>
                <w:szCs w:val="28"/>
                <w:highlight w:val="none"/>
                <w:lang w:val="en-US" w:eastAsia="zh-CN"/>
              </w:rPr>
              <w:t>50</w:t>
            </w:r>
            <w:r>
              <w:rPr>
                <w:rFonts w:hint="eastAsia" w:ascii="宋体" w:hAnsi="宋体" w:eastAsia="仿宋_GB2312" w:cs="仿宋_GB2312"/>
                <w:color w:val="000000"/>
                <w:kern w:val="0"/>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74" w:type="dxa"/>
            <w:vAlign w:val="top"/>
          </w:tcPr>
          <w:p>
            <w:pPr>
              <w:autoSpaceDE w:val="0"/>
              <w:autoSpaceDN w:val="0"/>
              <w:adjustRightInd w:val="0"/>
              <w:spacing w:beforeLines="0" w:afterLines="0" w:line="560" w:lineRule="exact"/>
              <w:jc w:val="center"/>
              <w:rPr>
                <w:rFonts w:hint="eastAsia" w:ascii="宋体" w:hAnsi="宋体" w:eastAsia="仿宋_GB2312" w:cs="仿宋_GB2312"/>
                <w:color w:val="000000"/>
                <w:kern w:val="0"/>
                <w:sz w:val="28"/>
                <w:szCs w:val="28"/>
                <w:highlight w:val="none"/>
                <w:lang w:eastAsia="zh-CN"/>
              </w:rPr>
            </w:pPr>
            <w:r>
              <w:rPr>
                <w:rFonts w:hint="eastAsia" w:ascii="宋体" w:hAnsi="宋体" w:eastAsia="仿宋_GB2312" w:cs="仿宋_GB2312"/>
                <w:color w:val="000000"/>
                <w:kern w:val="0"/>
                <w:sz w:val="28"/>
                <w:szCs w:val="28"/>
                <w:highlight w:val="none"/>
                <w:lang w:eastAsia="zh-CN"/>
              </w:rPr>
              <w:t>拔节期</w:t>
            </w:r>
            <w:r>
              <w:rPr>
                <w:rFonts w:hint="eastAsia" w:ascii="宋体" w:hAnsi="宋体" w:cs="仿宋_GB2312"/>
                <w:color w:val="000000"/>
                <w:kern w:val="0"/>
                <w:sz w:val="28"/>
                <w:szCs w:val="28"/>
                <w:highlight w:val="none"/>
                <w:lang w:val="en-US" w:eastAsia="zh-CN"/>
              </w:rPr>
              <w:t>—</w:t>
            </w:r>
            <w:r>
              <w:rPr>
                <w:rFonts w:hint="eastAsia" w:ascii="宋体" w:hAnsi="宋体" w:eastAsia="仿宋_GB2312" w:cs="仿宋_GB2312"/>
                <w:color w:val="000000"/>
                <w:kern w:val="0"/>
                <w:sz w:val="28"/>
                <w:szCs w:val="28"/>
                <w:highlight w:val="none"/>
                <w:lang w:val="en-US" w:eastAsia="zh-CN"/>
              </w:rPr>
              <w:t>开花期前</w:t>
            </w:r>
          </w:p>
        </w:tc>
        <w:tc>
          <w:tcPr>
            <w:tcW w:w="4474" w:type="dxa"/>
            <w:vAlign w:val="top"/>
          </w:tcPr>
          <w:p>
            <w:pPr>
              <w:autoSpaceDE w:val="0"/>
              <w:autoSpaceDN w:val="0"/>
              <w:adjustRightInd w:val="0"/>
              <w:spacing w:beforeLines="0" w:afterLines="0" w:line="560" w:lineRule="exact"/>
              <w:jc w:val="center"/>
              <w:rPr>
                <w:rFonts w:hint="eastAsia" w:ascii="宋体" w:hAnsi="宋体" w:eastAsia="仿宋_GB2312" w:cs="仿宋_GB2312"/>
                <w:color w:val="000000"/>
                <w:kern w:val="0"/>
                <w:sz w:val="28"/>
                <w:szCs w:val="28"/>
                <w:highlight w:val="none"/>
              </w:rPr>
            </w:pPr>
            <w:r>
              <w:rPr>
                <w:rFonts w:hint="eastAsia" w:ascii="宋体" w:hAnsi="宋体" w:eastAsia="仿宋_GB2312" w:cs="仿宋_GB2312"/>
                <w:color w:val="000000"/>
                <w:kern w:val="0"/>
                <w:sz w:val="28"/>
                <w:szCs w:val="28"/>
                <w:highlight w:val="none"/>
                <w:lang w:eastAsia="zh-CN"/>
              </w:rPr>
              <w:t>每亩保险金额</w:t>
            </w:r>
            <w:r>
              <w:rPr>
                <w:rFonts w:hint="eastAsia" w:ascii="宋体" w:hAnsi="宋体" w:eastAsia="仿宋_GB2312" w:cs="仿宋_GB2312"/>
                <w:color w:val="000000"/>
                <w:kern w:val="0"/>
                <w:sz w:val="28"/>
                <w:szCs w:val="28"/>
                <w:highlight w:val="none"/>
              </w:rPr>
              <w:t>×</w:t>
            </w:r>
            <w:r>
              <w:rPr>
                <w:rFonts w:hint="eastAsia" w:ascii="宋体" w:hAnsi="宋体" w:eastAsia="仿宋_GB2312" w:cs="仿宋_GB2312"/>
                <w:color w:val="000000"/>
                <w:kern w:val="0"/>
                <w:sz w:val="28"/>
                <w:szCs w:val="28"/>
                <w:highlight w:val="none"/>
                <w:lang w:val="en-US" w:eastAsia="zh-CN"/>
              </w:rPr>
              <w:t>70</w:t>
            </w:r>
            <w:r>
              <w:rPr>
                <w:rFonts w:hint="eastAsia" w:ascii="宋体" w:hAnsi="宋体" w:eastAsia="仿宋_GB2312" w:cs="仿宋_GB2312"/>
                <w:color w:val="000000"/>
                <w:kern w:val="0"/>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74" w:type="dxa"/>
            <w:vAlign w:val="top"/>
          </w:tcPr>
          <w:p>
            <w:pPr>
              <w:autoSpaceDE w:val="0"/>
              <w:autoSpaceDN w:val="0"/>
              <w:adjustRightInd w:val="0"/>
              <w:spacing w:beforeLines="0" w:afterLines="0" w:line="560" w:lineRule="exact"/>
              <w:jc w:val="center"/>
              <w:rPr>
                <w:rFonts w:hint="eastAsia" w:ascii="宋体" w:hAnsi="宋体" w:eastAsia="仿宋_GB2312" w:cs="仿宋_GB2312"/>
                <w:color w:val="000000"/>
                <w:kern w:val="0"/>
                <w:sz w:val="28"/>
                <w:szCs w:val="28"/>
                <w:highlight w:val="none"/>
                <w:lang w:eastAsia="zh-CN"/>
              </w:rPr>
            </w:pPr>
            <w:r>
              <w:rPr>
                <w:rFonts w:hint="eastAsia" w:ascii="宋体" w:hAnsi="宋体" w:eastAsia="仿宋_GB2312" w:cs="仿宋_GB2312"/>
                <w:color w:val="000000"/>
                <w:kern w:val="0"/>
                <w:sz w:val="28"/>
                <w:szCs w:val="28"/>
                <w:highlight w:val="none"/>
                <w:lang w:eastAsia="zh-CN"/>
              </w:rPr>
              <w:t>开花期</w:t>
            </w:r>
            <w:r>
              <w:rPr>
                <w:rFonts w:hint="eastAsia" w:ascii="宋体" w:hAnsi="宋体" w:cs="仿宋_GB2312"/>
                <w:color w:val="000000"/>
                <w:kern w:val="0"/>
                <w:sz w:val="28"/>
                <w:szCs w:val="28"/>
                <w:highlight w:val="none"/>
                <w:lang w:val="en-US" w:eastAsia="zh-CN"/>
              </w:rPr>
              <w:t>—</w:t>
            </w:r>
            <w:r>
              <w:rPr>
                <w:rFonts w:hint="eastAsia" w:ascii="宋体" w:hAnsi="宋体" w:eastAsia="仿宋_GB2312" w:cs="仿宋_GB2312"/>
                <w:color w:val="000000"/>
                <w:kern w:val="0"/>
                <w:sz w:val="28"/>
                <w:szCs w:val="28"/>
                <w:highlight w:val="none"/>
                <w:lang w:val="en-US" w:eastAsia="zh-CN"/>
              </w:rPr>
              <w:t>成熟期前</w:t>
            </w:r>
          </w:p>
        </w:tc>
        <w:tc>
          <w:tcPr>
            <w:tcW w:w="4474" w:type="dxa"/>
            <w:vAlign w:val="top"/>
          </w:tcPr>
          <w:p>
            <w:pPr>
              <w:autoSpaceDE w:val="0"/>
              <w:autoSpaceDN w:val="0"/>
              <w:adjustRightInd w:val="0"/>
              <w:spacing w:beforeLines="0" w:afterLines="0" w:line="560" w:lineRule="exact"/>
              <w:jc w:val="center"/>
              <w:rPr>
                <w:rFonts w:hint="eastAsia" w:ascii="宋体" w:hAnsi="宋体" w:eastAsia="仿宋_GB2312" w:cs="仿宋_GB2312"/>
                <w:color w:val="000000"/>
                <w:kern w:val="0"/>
                <w:sz w:val="28"/>
                <w:szCs w:val="28"/>
                <w:highlight w:val="none"/>
              </w:rPr>
            </w:pPr>
            <w:r>
              <w:rPr>
                <w:rFonts w:hint="eastAsia" w:ascii="宋体" w:hAnsi="宋体" w:eastAsia="仿宋_GB2312" w:cs="仿宋_GB2312"/>
                <w:color w:val="000000"/>
                <w:kern w:val="0"/>
                <w:sz w:val="28"/>
                <w:szCs w:val="28"/>
                <w:highlight w:val="none"/>
                <w:lang w:eastAsia="zh-CN"/>
              </w:rPr>
              <w:t>每亩保险金额</w:t>
            </w:r>
            <w:r>
              <w:rPr>
                <w:rFonts w:hint="eastAsia" w:ascii="宋体" w:hAnsi="宋体" w:eastAsia="仿宋_GB2312" w:cs="仿宋_GB2312"/>
                <w:color w:val="000000"/>
                <w:kern w:val="0"/>
                <w:sz w:val="28"/>
                <w:szCs w:val="28"/>
                <w:highlight w:val="none"/>
              </w:rPr>
              <w:t>×</w:t>
            </w:r>
            <w:r>
              <w:rPr>
                <w:rFonts w:hint="eastAsia" w:ascii="宋体" w:hAnsi="宋体" w:eastAsia="仿宋_GB2312" w:cs="仿宋_GB2312"/>
                <w:color w:val="000000"/>
                <w:kern w:val="0"/>
                <w:sz w:val="28"/>
                <w:szCs w:val="28"/>
                <w:highlight w:val="none"/>
                <w:lang w:val="en-US" w:eastAsia="zh-CN"/>
              </w:rPr>
              <w:t>90</w:t>
            </w:r>
            <w:r>
              <w:rPr>
                <w:rFonts w:hint="eastAsia" w:ascii="宋体" w:hAnsi="宋体" w:eastAsia="仿宋_GB2312" w:cs="仿宋_GB2312"/>
                <w:color w:val="000000"/>
                <w:kern w:val="0"/>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74" w:type="dxa"/>
            <w:vAlign w:val="top"/>
          </w:tcPr>
          <w:p>
            <w:pPr>
              <w:autoSpaceDE w:val="0"/>
              <w:autoSpaceDN w:val="0"/>
              <w:adjustRightInd w:val="0"/>
              <w:spacing w:beforeLines="0" w:afterLines="0" w:line="560" w:lineRule="exact"/>
              <w:jc w:val="center"/>
              <w:rPr>
                <w:rFonts w:hint="eastAsia" w:ascii="宋体" w:hAnsi="宋体" w:eastAsia="仿宋_GB2312" w:cs="仿宋_GB2312"/>
                <w:color w:val="000000"/>
                <w:kern w:val="0"/>
                <w:sz w:val="28"/>
                <w:szCs w:val="28"/>
                <w:highlight w:val="none"/>
                <w:lang w:eastAsia="zh-CN"/>
              </w:rPr>
            </w:pPr>
            <w:r>
              <w:rPr>
                <w:rFonts w:hint="eastAsia" w:ascii="宋体" w:hAnsi="宋体" w:eastAsia="仿宋_GB2312" w:cs="仿宋_GB2312"/>
                <w:color w:val="000000"/>
                <w:kern w:val="0"/>
                <w:sz w:val="28"/>
                <w:szCs w:val="28"/>
                <w:highlight w:val="none"/>
                <w:lang w:eastAsia="zh-CN"/>
              </w:rPr>
              <w:t>成熟期</w:t>
            </w:r>
          </w:p>
        </w:tc>
        <w:tc>
          <w:tcPr>
            <w:tcW w:w="4474" w:type="dxa"/>
            <w:vAlign w:val="top"/>
          </w:tcPr>
          <w:p>
            <w:pPr>
              <w:autoSpaceDE w:val="0"/>
              <w:autoSpaceDN w:val="0"/>
              <w:adjustRightInd w:val="0"/>
              <w:spacing w:beforeLines="0" w:afterLines="0" w:line="560" w:lineRule="exact"/>
              <w:jc w:val="center"/>
              <w:rPr>
                <w:rFonts w:hint="eastAsia" w:ascii="宋体" w:hAnsi="宋体" w:eastAsia="仿宋_GB2312" w:cs="仿宋_GB2312"/>
                <w:color w:val="000000"/>
                <w:kern w:val="0"/>
                <w:sz w:val="28"/>
                <w:szCs w:val="28"/>
                <w:highlight w:val="none"/>
              </w:rPr>
            </w:pPr>
            <w:r>
              <w:rPr>
                <w:rFonts w:hint="eastAsia" w:ascii="宋体" w:hAnsi="宋体" w:eastAsia="仿宋_GB2312" w:cs="仿宋_GB2312"/>
                <w:color w:val="000000"/>
                <w:kern w:val="0"/>
                <w:sz w:val="28"/>
                <w:szCs w:val="28"/>
                <w:highlight w:val="none"/>
                <w:lang w:eastAsia="zh-CN"/>
              </w:rPr>
              <w:t>每亩保险金额</w:t>
            </w:r>
            <w:r>
              <w:rPr>
                <w:rFonts w:hint="eastAsia" w:ascii="宋体" w:hAnsi="宋体" w:eastAsia="仿宋_GB2312" w:cs="仿宋_GB2312"/>
                <w:color w:val="000000"/>
                <w:kern w:val="0"/>
                <w:sz w:val="28"/>
                <w:szCs w:val="28"/>
                <w:highlight w:val="none"/>
              </w:rPr>
              <w:t>×</w:t>
            </w:r>
            <w:r>
              <w:rPr>
                <w:rFonts w:hint="eastAsia" w:ascii="宋体" w:hAnsi="宋体" w:eastAsia="仿宋_GB2312" w:cs="仿宋_GB2312"/>
                <w:color w:val="000000"/>
                <w:kern w:val="0"/>
                <w:sz w:val="28"/>
                <w:szCs w:val="28"/>
                <w:highlight w:val="none"/>
                <w:lang w:val="en-US" w:eastAsia="zh-CN"/>
              </w:rPr>
              <w:t>100</w:t>
            </w:r>
            <w:r>
              <w:rPr>
                <w:rFonts w:hint="eastAsia" w:ascii="宋体" w:hAnsi="宋体" w:eastAsia="仿宋_GB2312" w:cs="仿宋_GB2312"/>
                <w:color w:val="000000"/>
                <w:kern w:val="0"/>
                <w:sz w:val="28"/>
                <w:szCs w:val="28"/>
                <w:highlight w:val="none"/>
              </w:rPr>
              <w:t>%</w:t>
            </w:r>
          </w:p>
        </w:tc>
      </w:tr>
    </w:tbl>
    <w:p>
      <w:pPr>
        <w:numPr>
          <w:ilvl w:val="0"/>
          <w:numId w:val="0"/>
        </w:numPr>
        <w:autoSpaceDE w:val="0"/>
        <w:autoSpaceDN w:val="0"/>
        <w:adjustRightInd w:val="0"/>
        <w:spacing w:beforeLines="0" w:afterLines="0" w:line="560" w:lineRule="exact"/>
        <w:ind w:firstLine="0" w:firstLineChars="0"/>
        <w:jc w:val="center"/>
        <w:rPr>
          <w:rFonts w:hint="eastAsia" w:ascii="宋体" w:hAnsi="宋体" w:eastAsia="仿宋_GB2312" w:cs="仿宋_GB2312"/>
          <w:color w:val="000000"/>
          <w:kern w:val="0"/>
          <w:sz w:val="32"/>
          <w:szCs w:val="32"/>
          <w:highlight w:val="none"/>
        </w:rPr>
      </w:pPr>
      <w:r>
        <w:rPr>
          <w:rFonts w:hint="eastAsia" w:ascii="宋体" w:hAnsi="宋体" w:eastAsia="仿宋_GB2312" w:cs="仿宋_GB2312"/>
          <w:color w:val="000000"/>
          <w:kern w:val="0"/>
          <w:sz w:val="32"/>
          <w:szCs w:val="32"/>
          <w:highlight w:val="none"/>
        </w:rPr>
        <w:t>保险</w:t>
      </w:r>
      <w:r>
        <w:rPr>
          <w:rFonts w:hint="eastAsia" w:ascii="宋体" w:hAnsi="宋体" w:eastAsia="仿宋_GB2312" w:cs="仿宋_GB2312"/>
          <w:color w:val="000000"/>
          <w:kern w:val="0"/>
          <w:sz w:val="32"/>
          <w:szCs w:val="32"/>
          <w:highlight w:val="none"/>
          <w:lang w:eastAsia="zh-CN"/>
        </w:rPr>
        <w:t>水稻</w:t>
      </w:r>
      <w:r>
        <w:rPr>
          <w:rFonts w:hint="eastAsia" w:ascii="宋体" w:hAnsi="宋体" w:eastAsia="仿宋_GB2312" w:cs="仿宋_GB2312"/>
          <w:color w:val="000000"/>
          <w:kern w:val="0"/>
          <w:sz w:val="32"/>
          <w:szCs w:val="32"/>
          <w:highlight w:val="none"/>
        </w:rPr>
        <w:t>不同生长期的每亩最高赔偿金额</w:t>
      </w:r>
    </w:p>
    <w:tbl>
      <w:tblPr>
        <w:tblStyle w:val="12"/>
        <w:tblW w:w="8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4"/>
        <w:gridCol w:w="4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474" w:type="dxa"/>
            <w:vAlign w:val="top"/>
          </w:tcPr>
          <w:p>
            <w:pPr>
              <w:autoSpaceDE w:val="0"/>
              <w:autoSpaceDN w:val="0"/>
              <w:adjustRightInd w:val="0"/>
              <w:spacing w:beforeLines="0" w:afterLines="0" w:line="560" w:lineRule="exact"/>
              <w:jc w:val="center"/>
              <w:rPr>
                <w:rFonts w:hint="eastAsia" w:ascii="宋体" w:hAnsi="宋体" w:eastAsia="仿宋_GB2312" w:cs="仿宋_GB2312"/>
                <w:color w:val="000000"/>
                <w:kern w:val="0"/>
                <w:sz w:val="28"/>
                <w:szCs w:val="28"/>
                <w:highlight w:val="none"/>
                <w:lang w:eastAsia="zh-CN"/>
              </w:rPr>
            </w:pPr>
            <w:r>
              <w:rPr>
                <w:rFonts w:hint="eastAsia" w:ascii="宋体" w:hAnsi="宋体" w:eastAsia="仿宋_GB2312" w:cs="仿宋_GB2312"/>
                <w:color w:val="000000"/>
                <w:kern w:val="0"/>
                <w:sz w:val="28"/>
                <w:szCs w:val="28"/>
                <w:highlight w:val="none"/>
                <w:lang w:eastAsia="zh-CN"/>
              </w:rPr>
              <w:t>生长期</w:t>
            </w:r>
          </w:p>
        </w:tc>
        <w:tc>
          <w:tcPr>
            <w:tcW w:w="4474" w:type="dxa"/>
            <w:vAlign w:val="top"/>
          </w:tcPr>
          <w:p>
            <w:pPr>
              <w:autoSpaceDE w:val="0"/>
              <w:autoSpaceDN w:val="0"/>
              <w:adjustRightInd w:val="0"/>
              <w:spacing w:beforeLines="0" w:afterLines="0" w:line="560" w:lineRule="exact"/>
              <w:jc w:val="center"/>
              <w:rPr>
                <w:rFonts w:hint="eastAsia" w:ascii="宋体" w:hAnsi="宋体" w:eastAsia="仿宋_GB2312" w:cs="仿宋_GB2312"/>
                <w:color w:val="000000"/>
                <w:kern w:val="0"/>
                <w:sz w:val="28"/>
                <w:szCs w:val="28"/>
                <w:highlight w:val="none"/>
                <w:lang w:eastAsia="zh-CN"/>
              </w:rPr>
            </w:pPr>
            <w:r>
              <w:rPr>
                <w:rFonts w:hint="eastAsia" w:ascii="宋体" w:hAnsi="宋体" w:eastAsia="仿宋_GB2312" w:cs="仿宋_GB2312"/>
                <w:color w:val="000000"/>
                <w:kern w:val="0"/>
                <w:sz w:val="28"/>
                <w:szCs w:val="28"/>
                <w:highlight w:val="none"/>
                <w:lang w:eastAsia="zh-CN"/>
              </w:rPr>
              <w:t>每亩最高赔偿金额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74" w:type="dxa"/>
            <w:vAlign w:val="top"/>
          </w:tcPr>
          <w:p>
            <w:pPr>
              <w:autoSpaceDE w:val="0"/>
              <w:autoSpaceDN w:val="0"/>
              <w:adjustRightInd w:val="0"/>
              <w:spacing w:beforeLines="0" w:afterLines="0" w:line="560" w:lineRule="exact"/>
              <w:jc w:val="center"/>
              <w:rPr>
                <w:rFonts w:hint="eastAsia" w:ascii="宋体" w:hAnsi="宋体" w:eastAsia="仿宋_GB2312" w:cs="仿宋_GB2312"/>
                <w:color w:val="000000"/>
                <w:kern w:val="0"/>
                <w:sz w:val="28"/>
                <w:szCs w:val="28"/>
                <w:highlight w:val="none"/>
                <w:lang w:eastAsia="zh-CN"/>
              </w:rPr>
            </w:pPr>
            <w:r>
              <w:rPr>
                <w:rFonts w:hint="eastAsia" w:ascii="宋体" w:hAnsi="宋体" w:eastAsia="仿宋_GB2312" w:cs="仿宋_GB2312"/>
                <w:color w:val="000000"/>
                <w:kern w:val="0"/>
                <w:sz w:val="28"/>
                <w:szCs w:val="28"/>
                <w:highlight w:val="none"/>
                <w:lang w:eastAsia="zh-CN"/>
              </w:rPr>
              <w:t>幼苗</w:t>
            </w:r>
            <w:r>
              <w:rPr>
                <w:rFonts w:hint="eastAsia" w:ascii="宋体" w:hAnsi="宋体" w:cs="仿宋_GB2312"/>
                <w:color w:val="000000"/>
                <w:kern w:val="0"/>
                <w:sz w:val="28"/>
                <w:szCs w:val="28"/>
                <w:highlight w:val="none"/>
                <w:lang w:val="en-US" w:eastAsia="zh-CN"/>
              </w:rPr>
              <w:t>—</w:t>
            </w:r>
            <w:r>
              <w:rPr>
                <w:rFonts w:hint="eastAsia" w:ascii="宋体" w:hAnsi="宋体" w:eastAsia="仿宋_GB2312" w:cs="仿宋_GB2312"/>
                <w:color w:val="000000"/>
                <w:kern w:val="0"/>
                <w:sz w:val="28"/>
                <w:szCs w:val="28"/>
                <w:highlight w:val="none"/>
                <w:lang w:val="en-US" w:eastAsia="zh-CN"/>
              </w:rPr>
              <w:t>分蘖期（含）</w:t>
            </w:r>
          </w:p>
        </w:tc>
        <w:tc>
          <w:tcPr>
            <w:tcW w:w="4474" w:type="dxa"/>
            <w:vAlign w:val="top"/>
          </w:tcPr>
          <w:p>
            <w:pPr>
              <w:autoSpaceDE w:val="0"/>
              <w:autoSpaceDN w:val="0"/>
              <w:adjustRightInd w:val="0"/>
              <w:spacing w:beforeLines="0" w:afterLines="0" w:line="560" w:lineRule="exact"/>
              <w:jc w:val="center"/>
              <w:rPr>
                <w:rFonts w:hint="eastAsia" w:ascii="宋体" w:hAnsi="宋体" w:eastAsia="仿宋_GB2312" w:cs="仿宋_GB2312"/>
                <w:color w:val="000000"/>
                <w:kern w:val="0"/>
                <w:sz w:val="28"/>
                <w:szCs w:val="28"/>
                <w:highlight w:val="none"/>
                <w:lang w:eastAsia="zh-CN"/>
              </w:rPr>
            </w:pPr>
            <w:r>
              <w:rPr>
                <w:rFonts w:hint="eastAsia" w:ascii="宋体" w:hAnsi="宋体" w:eastAsia="仿宋_GB2312" w:cs="仿宋_GB2312"/>
                <w:color w:val="000000"/>
                <w:kern w:val="0"/>
                <w:sz w:val="28"/>
                <w:szCs w:val="28"/>
                <w:highlight w:val="none"/>
                <w:lang w:eastAsia="zh-CN"/>
              </w:rPr>
              <w:t>每亩保险金额</w:t>
            </w:r>
            <w:r>
              <w:rPr>
                <w:rFonts w:hint="eastAsia" w:ascii="宋体" w:hAnsi="宋体" w:eastAsia="仿宋_GB2312" w:cs="仿宋_GB2312"/>
                <w:color w:val="000000"/>
                <w:kern w:val="0"/>
                <w:sz w:val="28"/>
                <w:szCs w:val="28"/>
                <w:highlight w:val="none"/>
              </w:rPr>
              <w:t>×</w:t>
            </w:r>
            <w:r>
              <w:rPr>
                <w:rFonts w:hint="eastAsia" w:ascii="宋体" w:hAnsi="宋体" w:eastAsia="仿宋_GB2312" w:cs="仿宋_GB2312"/>
                <w:color w:val="000000"/>
                <w:kern w:val="0"/>
                <w:sz w:val="28"/>
                <w:szCs w:val="28"/>
                <w:highlight w:val="none"/>
                <w:lang w:val="en-US" w:eastAsia="zh-CN"/>
              </w:rPr>
              <w:t>50</w:t>
            </w:r>
            <w:r>
              <w:rPr>
                <w:rFonts w:hint="eastAsia" w:ascii="宋体" w:hAnsi="宋体" w:eastAsia="仿宋_GB2312" w:cs="仿宋_GB2312"/>
                <w:color w:val="000000"/>
                <w:kern w:val="0"/>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74" w:type="dxa"/>
            <w:vAlign w:val="top"/>
          </w:tcPr>
          <w:p>
            <w:pPr>
              <w:autoSpaceDE w:val="0"/>
              <w:autoSpaceDN w:val="0"/>
              <w:adjustRightInd w:val="0"/>
              <w:spacing w:beforeLines="0" w:afterLines="0" w:line="560" w:lineRule="exact"/>
              <w:jc w:val="center"/>
              <w:rPr>
                <w:rFonts w:hint="eastAsia" w:ascii="宋体" w:hAnsi="宋体" w:eastAsia="仿宋_GB2312" w:cs="仿宋_GB2312"/>
                <w:color w:val="000000"/>
                <w:kern w:val="0"/>
                <w:sz w:val="28"/>
                <w:szCs w:val="28"/>
                <w:highlight w:val="none"/>
                <w:lang w:eastAsia="zh-CN"/>
              </w:rPr>
            </w:pPr>
            <w:r>
              <w:rPr>
                <w:rFonts w:hint="eastAsia" w:ascii="宋体" w:hAnsi="宋体" w:eastAsia="仿宋_GB2312" w:cs="仿宋_GB2312"/>
                <w:color w:val="000000"/>
                <w:kern w:val="0"/>
                <w:sz w:val="28"/>
                <w:szCs w:val="28"/>
                <w:highlight w:val="none"/>
                <w:lang w:eastAsia="zh-CN"/>
              </w:rPr>
              <w:t>孕穗期</w:t>
            </w:r>
          </w:p>
        </w:tc>
        <w:tc>
          <w:tcPr>
            <w:tcW w:w="4474" w:type="dxa"/>
            <w:vAlign w:val="top"/>
          </w:tcPr>
          <w:p>
            <w:pPr>
              <w:autoSpaceDE w:val="0"/>
              <w:autoSpaceDN w:val="0"/>
              <w:adjustRightInd w:val="0"/>
              <w:spacing w:beforeLines="0" w:afterLines="0" w:line="560" w:lineRule="exact"/>
              <w:jc w:val="center"/>
              <w:rPr>
                <w:rFonts w:hint="eastAsia" w:ascii="宋体" w:hAnsi="宋体" w:eastAsia="仿宋_GB2312" w:cs="仿宋_GB2312"/>
                <w:color w:val="000000"/>
                <w:kern w:val="0"/>
                <w:sz w:val="28"/>
                <w:szCs w:val="28"/>
                <w:highlight w:val="none"/>
              </w:rPr>
            </w:pPr>
            <w:r>
              <w:rPr>
                <w:rFonts w:hint="eastAsia" w:ascii="宋体" w:hAnsi="宋体" w:eastAsia="仿宋_GB2312" w:cs="仿宋_GB2312"/>
                <w:color w:val="000000"/>
                <w:kern w:val="0"/>
                <w:sz w:val="28"/>
                <w:szCs w:val="28"/>
                <w:highlight w:val="none"/>
                <w:lang w:eastAsia="zh-CN"/>
              </w:rPr>
              <w:t>每亩保险金额</w:t>
            </w:r>
            <w:r>
              <w:rPr>
                <w:rFonts w:hint="eastAsia" w:ascii="宋体" w:hAnsi="宋体" w:eastAsia="仿宋_GB2312" w:cs="仿宋_GB2312"/>
                <w:color w:val="000000"/>
                <w:kern w:val="0"/>
                <w:sz w:val="28"/>
                <w:szCs w:val="28"/>
                <w:highlight w:val="none"/>
              </w:rPr>
              <w:t>×</w:t>
            </w:r>
            <w:r>
              <w:rPr>
                <w:rFonts w:hint="eastAsia" w:ascii="宋体" w:hAnsi="宋体" w:eastAsia="仿宋_GB2312" w:cs="仿宋_GB2312"/>
                <w:color w:val="000000"/>
                <w:kern w:val="0"/>
                <w:sz w:val="28"/>
                <w:szCs w:val="28"/>
                <w:highlight w:val="none"/>
                <w:lang w:val="en-US" w:eastAsia="zh-CN"/>
              </w:rPr>
              <w:t>70</w:t>
            </w:r>
            <w:r>
              <w:rPr>
                <w:rFonts w:hint="eastAsia" w:ascii="宋体" w:hAnsi="宋体" w:eastAsia="仿宋_GB2312" w:cs="仿宋_GB2312"/>
                <w:color w:val="000000"/>
                <w:kern w:val="0"/>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74" w:type="dxa"/>
            <w:vAlign w:val="top"/>
          </w:tcPr>
          <w:p>
            <w:pPr>
              <w:autoSpaceDE w:val="0"/>
              <w:autoSpaceDN w:val="0"/>
              <w:adjustRightInd w:val="0"/>
              <w:spacing w:beforeLines="0" w:afterLines="0" w:line="560" w:lineRule="exact"/>
              <w:jc w:val="center"/>
              <w:rPr>
                <w:rFonts w:hint="eastAsia" w:ascii="宋体" w:hAnsi="宋体" w:eastAsia="仿宋_GB2312" w:cs="仿宋_GB2312"/>
                <w:color w:val="000000"/>
                <w:kern w:val="0"/>
                <w:sz w:val="28"/>
                <w:szCs w:val="28"/>
                <w:highlight w:val="none"/>
                <w:lang w:eastAsia="zh-CN"/>
              </w:rPr>
            </w:pPr>
            <w:r>
              <w:rPr>
                <w:rFonts w:hint="eastAsia" w:ascii="宋体" w:hAnsi="宋体" w:eastAsia="仿宋_GB2312" w:cs="仿宋_GB2312"/>
                <w:color w:val="000000"/>
                <w:kern w:val="0"/>
                <w:sz w:val="28"/>
                <w:szCs w:val="28"/>
                <w:highlight w:val="none"/>
                <w:lang w:eastAsia="zh-CN"/>
              </w:rPr>
              <w:t>抽穗期</w:t>
            </w:r>
          </w:p>
        </w:tc>
        <w:tc>
          <w:tcPr>
            <w:tcW w:w="4474" w:type="dxa"/>
            <w:vAlign w:val="top"/>
          </w:tcPr>
          <w:p>
            <w:pPr>
              <w:autoSpaceDE w:val="0"/>
              <w:autoSpaceDN w:val="0"/>
              <w:adjustRightInd w:val="0"/>
              <w:spacing w:beforeLines="0" w:afterLines="0" w:line="560" w:lineRule="exact"/>
              <w:jc w:val="center"/>
              <w:rPr>
                <w:rFonts w:hint="eastAsia" w:ascii="宋体" w:hAnsi="宋体" w:eastAsia="仿宋_GB2312" w:cs="仿宋_GB2312"/>
                <w:color w:val="000000"/>
                <w:kern w:val="0"/>
                <w:sz w:val="28"/>
                <w:szCs w:val="28"/>
                <w:highlight w:val="none"/>
              </w:rPr>
            </w:pPr>
            <w:r>
              <w:rPr>
                <w:rFonts w:hint="eastAsia" w:ascii="宋体" w:hAnsi="宋体" w:eastAsia="仿宋_GB2312" w:cs="仿宋_GB2312"/>
                <w:color w:val="000000"/>
                <w:kern w:val="0"/>
                <w:sz w:val="28"/>
                <w:szCs w:val="28"/>
                <w:highlight w:val="none"/>
                <w:lang w:eastAsia="zh-CN"/>
              </w:rPr>
              <w:t>每亩保险金额</w:t>
            </w:r>
            <w:r>
              <w:rPr>
                <w:rFonts w:hint="eastAsia" w:ascii="宋体" w:hAnsi="宋体" w:eastAsia="仿宋_GB2312" w:cs="仿宋_GB2312"/>
                <w:color w:val="000000"/>
                <w:kern w:val="0"/>
                <w:sz w:val="28"/>
                <w:szCs w:val="28"/>
                <w:highlight w:val="none"/>
              </w:rPr>
              <w:t>×</w:t>
            </w:r>
            <w:r>
              <w:rPr>
                <w:rFonts w:hint="eastAsia" w:ascii="宋体" w:hAnsi="宋体" w:eastAsia="仿宋_GB2312" w:cs="仿宋_GB2312"/>
                <w:color w:val="000000"/>
                <w:kern w:val="0"/>
                <w:sz w:val="28"/>
                <w:szCs w:val="28"/>
                <w:highlight w:val="none"/>
                <w:lang w:val="en-US" w:eastAsia="zh-CN"/>
              </w:rPr>
              <w:t>90</w:t>
            </w:r>
            <w:r>
              <w:rPr>
                <w:rFonts w:hint="eastAsia" w:ascii="宋体" w:hAnsi="宋体" w:eastAsia="仿宋_GB2312" w:cs="仿宋_GB2312"/>
                <w:color w:val="000000"/>
                <w:kern w:val="0"/>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74" w:type="dxa"/>
            <w:vAlign w:val="top"/>
          </w:tcPr>
          <w:p>
            <w:pPr>
              <w:autoSpaceDE w:val="0"/>
              <w:autoSpaceDN w:val="0"/>
              <w:adjustRightInd w:val="0"/>
              <w:spacing w:beforeLines="0" w:afterLines="0" w:line="560" w:lineRule="exact"/>
              <w:jc w:val="center"/>
              <w:rPr>
                <w:rFonts w:hint="eastAsia" w:ascii="宋体" w:hAnsi="宋体" w:eastAsia="仿宋_GB2312" w:cs="仿宋_GB2312"/>
                <w:color w:val="000000"/>
                <w:kern w:val="0"/>
                <w:sz w:val="28"/>
                <w:szCs w:val="28"/>
                <w:highlight w:val="none"/>
                <w:lang w:eastAsia="zh-CN"/>
              </w:rPr>
            </w:pPr>
            <w:r>
              <w:rPr>
                <w:rFonts w:hint="eastAsia" w:ascii="宋体" w:hAnsi="宋体" w:eastAsia="仿宋_GB2312" w:cs="仿宋_GB2312"/>
                <w:color w:val="000000"/>
                <w:kern w:val="0"/>
                <w:sz w:val="28"/>
                <w:szCs w:val="28"/>
                <w:highlight w:val="none"/>
                <w:lang w:eastAsia="zh-CN"/>
              </w:rPr>
              <w:t>成熟期</w:t>
            </w:r>
          </w:p>
        </w:tc>
        <w:tc>
          <w:tcPr>
            <w:tcW w:w="4474" w:type="dxa"/>
            <w:vAlign w:val="top"/>
          </w:tcPr>
          <w:p>
            <w:pPr>
              <w:autoSpaceDE w:val="0"/>
              <w:autoSpaceDN w:val="0"/>
              <w:adjustRightInd w:val="0"/>
              <w:spacing w:beforeLines="0" w:afterLines="0" w:line="560" w:lineRule="exact"/>
              <w:jc w:val="center"/>
              <w:rPr>
                <w:rFonts w:hint="eastAsia" w:ascii="宋体" w:hAnsi="宋体" w:eastAsia="仿宋_GB2312" w:cs="仿宋_GB2312"/>
                <w:color w:val="000000"/>
                <w:kern w:val="0"/>
                <w:sz w:val="28"/>
                <w:szCs w:val="28"/>
                <w:highlight w:val="none"/>
              </w:rPr>
            </w:pPr>
            <w:r>
              <w:rPr>
                <w:rFonts w:hint="eastAsia" w:ascii="宋体" w:hAnsi="宋体" w:eastAsia="仿宋_GB2312" w:cs="仿宋_GB2312"/>
                <w:color w:val="000000"/>
                <w:kern w:val="0"/>
                <w:sz w:val="28"/>
                <w:szCs w:val="28"/>
                <w:highlight w:val="none"/>
                <w:lang w:eastAsia="zh-CN"/>
              </w:rPr>
              <w:t>每亩保险金额</w:t>
            </w:r>
            <w:r>
              <w:rPr>
                <w:rFonts w:hint="eastAsia" w:ascii="宋体" w:hAnsi="宋体" w:eastAsia="仿宋_GB2312" w:cs="仿宋_GB2312"/>
                <w:color w:val="000000"/>
                <w:kern w:val="0"/>
                <w:sz w:val="28"/>
                <w:szCs w:val="28"/>
                <w:highlight w:val="none"/>
              </w:rPr>
              <w:t>×</w:t>
            </w:r>
            <w:r>
              <w:rPr>
                <w:rFonts w:hint="eastAsia" w:ascii="宋体" w:hAnsi="宋体" w:eastAsia="仿宋_GB2312" w:cs="仿宋_GB2312"/>
                <w:color w:val="000000"/>
                <w:kern w:val="0"/>
                <w:sz w:val="28"/>
                <w:szCs w:val="28"/>
                <w:highlight w:val="none"/>
                <w:lang w:val="en-US" w:eastAsia="zh-CN"/>
              </w:rPr>
              <w:t>100</w:t>
            </w:r>
            <w:r>
              <w:rPr>
                <w:rFonts w:hint="eastAsia" w:ascii="宋体" w:hAnsi="宋体" w:eastAsia="仿宋_GB2312" w:cs="仿宋_GB2312"/>
                <w:color w:val="000000"/>
                <w:kern w:val="0"/>
                <w:sz w:val="28"/>
                <w:szCs w:val="28"/>
                <w:highlight w:val="none"/>
              </w:rPr>
              <w:t>%</w:t>
            </w:r>
          </w:p>
        </w:tc>
      </w:tr>
    </w:tbl>
    <w:p>
      <w:pPr>
        <w:spacing w:beforeLines="0" w:afterLines="0" w:line="560" w:lineRule="exact"/>
        <w:ind w:firstLine="640" w:firstLineChars="200"/>
        <w:jc w:val="left"/>
        <w:rPr>
          <w:rFonts w:ascii="宋体" w:hAnsi="宋体"/>
          <w:highlight w:val="none"/>
        </w:rPr>
      </w:pPr>
      <w:r>
        <w:rPr>
          <w:rFonts w:hint="eastAsia" w:ascii="宋体" w:hAnsi="宋体" w:eastAsia="仿宋_GB2312" w:cs="仿宋_GB2312"/>
          <w:color w:val="000000"/>
          <w:sz w:val="32"/>
          <w:highlight w:val="none"/>
        </w:rPr>
        <w:t>（四）保险</w:t>
      </w:r>
      <w:r>
        <w:rPr>
          <w:rFonts w:hint="eastAsia" w:ascii="宋体" w:hAnsi="宋体" w:eastAsia="仿宋_GB2312" w:cs="仿宋_GB2312"/>
          <w:color w:val="000000"/>
          <w:sz w:val="32"/>
          <w:highlight w:val="none"/>
          <w:lang w:eastAsia="zh-CN"/>
        </w:rPr>
        <w:t>玉米或</w:t>
      </w:r>
      <w:r>
        <w:rPr>
          <w:rFonts w:hint="eastAsia" w:ascii="宋体" w:hAnsi="宋体" w:eastAsia="仿宋_GB2312" w:cs="仿宋_GB2312"/>
          <w:color w:val="000000"/>
          <w:sz w:val="32"/>
          <w:highlight w:val="none"/>
        </w:rPr>
        <w:t>水稻一次或多次受灾，每亩累计赔偿金额达到保单载明的每亩保险金额时，该受灾保险</w:t>
      </w:r>
      <w:r>
        <w:rPr>
          <w:rFonts w:hint="eastAsia" w:ascii="宋体" w:hAnsi="宋体" w:eastAsia="仿宋_GB2312" w:cs="仿宋_GB2312"/>
          <w:color w:val="000000"/>
          <w:sz w:val="32"/>
          <w:highlight w:val="none"/>
          <w:lang w:eastAsia="zh-CN"/>
        </w:rPr>
        <w:t>玉米或</w:t>
      </w:r>
      <w:r>
        <w:rPr>
          <w:rFonts w:hint="eastAsia" w:ascii="宋体" w:hAnsi="宋体" w:eastAsia="仿宋_GB2312" w:cs="仿宋_GB2312"/>
          <w:color w:val="000000"/>
          <w:sz w:val="32"/>
          <w:highlight w:val="none"/>
        </w:rPr>
        <w:t>水稻保险责任终止。</w:t>
      </w:r>
    </w:p>
    <w:p>
      <w:pPr>
        <w:spacing w:beforeLines="0" w:afterLines="0" w:line="560" w:lineRule="exact"/>
        <w:ind w:firstLine="0" w:firstLineChars="0"/>
        <w:jc w:val="center"/>
        <w:rPr>
          <w:rFonts w:hint="eastAsia" w:ascii="宋体" w:hAnsi="宋体" w:eastAsia="方正小标宋简体" w:cs="方正小标宋简体"/>
          <w:b w:val="0"/>
          <w:bCs/>
          <w:sz w:val="44"/>
          <w:szCs w:val="44"/>
          <w:highlight w:val="none"/>
          <w:lang w:val="en-US" w:eastAsia="zh-CN"/>
        </w:rPr>
      </w:pPr>
    </w:p>
    <w:p>
      <w:pPr>
        <w:spacing w:beforeLines="0" w:afterLines="0" w:line="560" w:lineRule="exact"/>
        <w:ind w:firstLine="0" w:firstLineChars="0"/>
        <w:jc w:val="center"/>
        <w:rPr>
          <w:rFonts w:hint="eastAsia" w:ascii="宋体" w:hAnsi="宋体" w:eastAsia="方正小标宋简体" w:cs="方正小标宋简体"/>
          <w:b w:val="0"/>
          <w:bCs/>
          <w:sz w:val="44"/>
          <w:szCs w:val="44"/>
          <w:highlight w:val="none"/>
          <w:lang w:val="en-US" w:eastAsia="zh-CN"/>
        </w:rPr>
      </w:pPr>
    </w:p>
    <w:p>
      <w:pPr>
        <w:spacing w:beforeLines="0" w:afterLines="0" w:line="560" w:lineRule="exact"/>
        <w:ind w:firstLine="0" w:firstLineChars="0"/>
        <w:jc w:val="center"/>
        <w:rPr>
          <w:rFonts w:hint="eastAsia" w:ascii="宋体" w:hAnsi="宋体" w:eastAsia="方正小标宋简体" w:cs="方正小标宋简体"/>
          <w:b w:val="0"/>
          <w:bCs/>
          <w:sz w:val="44"/>
          <w:szCs w:val="44"/>
          <w:highlight w:val="none"/>
          <w:lang w:val="en-US" w:eastAsia="zh-CN"/>
        </w:rPr>
      </w:pPr>
    </w:p>
    <w:p>
      <w:pPr>
        <w:spacing w:beforeLines="0" w:afterLines="0" w:line="560" w:lineRule="exact"/>
        <w:ind w:firstLine="0" w:firstLineChars="0"/>
        <w:jc w:val="center"/>
        <w:rPr>
          <w:rFonts w:hint="eastAsia" w:ascii="宋体" w:hAnsi="宋体" w:eastAsia="方正小标宋简体" w:cs="方正小标宋简体"/>
          <w:b w:val="0"/>
          <w:bCs/>
          <w:sz w:val="44"/>
          <w:szCs w:val="44"/>
          <w:highlight w:val="none"/>
          <w:lang w:val="en-US" w:eastAsia="zh-CN"/>
        </w:rPr>
      </w:pPr>
    </w:p>
    <w:p>
      <w:pPr>
        <w:spacing w:beforeLines="0" w:afterLines="0" w:line="560" w:lineRule="exact"/>
        <w:ind w:firstLine="0" w:firstLineChars="0"/>
        <w:jc w:val="center"/>
        <w:rPr>
          <w:rFonts w:hint="eastAsia" w:ascii="宋体" w:hAnsi="宋体" w:eastAsia="方正小标宋简体" w:cs="方正小标宋简体"/>
          <w:b w:val="0"/>
          <w:bCs/>
          <w:sz w:val="44"/>
          <w:szCs w:val="44"/>
          <w:highlight w:val="none"/>
          <w:lang w:val="en-US" w:eastAsia="zh-CN"/>
        </w:rPr>
      </w:pPr>
    </w:p>
    <w:p>
      <w:pPr>
        <w:spacing w:beforeLines="0" w:afterLines="0" w:line="560" w:lineRule="exact"/>
        <w:ind w:firstLine="0" w:firstLineChars="0"/>
        <w:jc w:val="center"/>
        <w:rPr>
          <w:rFonts w:hint="eastAsia" w:ascii="宋体" w:hAnsi="宋体" w:eastAsia="方正小标宋简体" w:cs="方正小标宋简体"/>
          <w:b w:val="0"/>
          <w:bCs/>
          <w:sz w:val="44"/>
          <w:szCs w:val="44"/>
          <w:highlight w:val="none"/>
          <w:lang w:val="en-US" w:eastAsia="zh-CN"/>
        </w:rPr>
      </w:pPr>
    </w:p>
    <w:p>
      <w:pPr>
        <w:spacing w:beforeLines="0" w:afterLines="0" w:line="560" w:lineRule="exact"/>
        <w:ind w:firstLine="0" w:firstLineChars="0"/>
        <w:jc w:val="center"/>
        <w:rPr>
          <w:rFonts w:hint="eastAsia" w:ascii="宋体" w:hAnsi="宋体" w:eastAsia="方正小标宋简体" w:cs="方正小标宋简体"/>
          <w:b w:val="0"/>
          <w:bCs/>
          <w:sz w:val="44"/>
          <w:szCs w:val="44"/>
          <w:highlight w:val="none"/>
          <w:lang w:val="en-US" w:eastAsia="zh-CN"/>
        </w:rPr>
      </w:pPr>
    </w:p>
    <w:p>
      <w:pPr>
        <w:spacing w:beforeLines="0" w:afterLines="0" w:line="560" w:lineRule="exact"/>
        <w:ind w:firstLine="0" w:firstLineChars="0"/>
        <w:jc w:val="center"/>
        <w:rPr>
          <w:rFonts w:hint="eastAsia" w:ascii="宋体" w:hAnsi="宋体" w:eastAsia="方正小标宋简体" w:cs="方正小标宋简体"/>
          <w:b w:val="0"/>
          <w:bCs/>
          <w:sz w:val="44"/>
          <w:szCs w:val="44"/>
          <w:highlight w:val="none"/>
          <w:lang w:val="en-US" w:eastAsia="zh-CN"/>
        </w:rPr>
      </w:pPr>
    </w:p>
    <w:p>
      <w:pPr>
        <w:spacing w:beforeLines="0" w:afterLines="0" w:line="560" w:lineRule="exact"/>
        <w:ind w:firstLine="0" w:firstLineChars="0"/>
        <w:jc w:val="center"/>
        <w:rPr>
          <w:rFonts w:hint="eastAsia" w:ascii="宋体" w:hAnsi="宋体" w:eastAsia="方正小标宋简体" w:cs="方正小标宋简体"/>
          <w:b w:val="0"/>
          <w:bCs/>
          <w:sz w:val="44"/>
          <w:szCs w:val="44"/>
          <w:highlight w:val="none"/>
          <w:lang w:val="en-US" w:eastAsia="zh-CN"/>
        </w:rPr>
      </w:pPr>
    </w:p>
    <w:p>
      <w:pPr>
        <w:spacing w:beforeLines="0" w:afterLines="0" w:line="560" w:lineRule="exact"/>
        <w:ind w:firstLine="0" w:firstLineChars="0"/>
        <w:jc w:val="center"/>
        <w:rPr>
          <w:rFonts w:hint="eastAsia" w:ascii="宋体" w:hAnsi="宋体" w:eastAsia="方正小标宋简体" w:cs="方正小标宋简体"/>
          <w:b w:val="0"/>
          <w:bCs/>
          <w:sz w:val="44"/>
          <w:szCs w:val="44"/>
          <w:highlight w:val="none"/>
          <w:lang w:val="en-US" w:eastAsia="zh-CN"/>
        </w:rPr>
      </w:pPr>
    </w:p>
    <w:p>
      <w:pPr>
        <w:spacing w:beforeLines="0" w:afterLines="0" w:line="560" w:lineRule="exact"/>
        <w:ind w:firstLine="0" w:firstLineChars="0"/>
        <w:rPr>
          <w:rFonts w:hint="eastAsia" w:ascii="宋体" w:hAnsi="宋体" w:eastAsia="仿宋_GB2312" w:cs="仿宋_GB2312"/>
          <w:b w:val="0"/>
          <w:bCs/>
          <w:sz w:val="32"/>
          <w:szCs w:val="32"/>
          <w:highlight w:val="none"/>
          <w:lang w:val="en-US" w:eastAsia="zh-CN"/>
        </w:rPr>
      </w:pPr>
    </w:p>
    <w:p>
      <w:pPr>
        <w:spacing w:beforeLines="0" w:afterLines="0" w:line="560" w:lineRule="exact"/>
        <w:ind w:firstLine="0" w:firstLineChars="0"/>
        <w:rPr>
          <w:rFonts w:hint="eastAsia" w:ascii="宋体" w:hAnsi="宋体" w:eastAsia="仿宋_GB2312" w:cs="仿宋_GB2312"/>
          <w:b w:val="0"/>
          <w:bCs/>
          <w:sz w:val="32"/>
          <w:szCs w:val="32"/>
          <w:highlight w:val="none"/>
          <w:lang w:val="en-US" w:eastAsia="zh-CN"/>
        </w:rPr>
      </w:pPr>
      <w:r>
        <w:rPr>
          <w:rFonts w:hint="eastAsia" w:ascii="宋体" w:hAnsi="宋体" w:eastAsia="仿宋_GB2312" w:cs="仿宋_GB2312"/>
          <w:b w:val="0"/>
          <w:bCs/>
          <w:sz w:val="32"/>
          <w:szCs w:val="32"/>
          <w:highlight w:val="none"/>
          <w:lang w:val="en-US" w:eastAsia="zh-CN"/>
        </w:rPr>
        <w:t>附件</w:t>
      </w:r>
      <w:r>
        <w:rPr>
          <w:rFonts w:hint="eastAsia" w:ascii="宋体" w:hAnsi="宋体" w:cs="仿宋_GB2312"/>
          <w:b w:val="0"/>
          <w:bCs/>
          <w:sz w:val="32"/>
          <w:szCs w:val="32"/>
          <w:highlight w:val="none"/>
          <w:lang w:val="en-US" w:eastAsia="zh-CN"/>
        </w:rPr>
        <w:t>3</w:t>
      </w:r>
      <w:r>
        <w:rPr>
          <w:rFonts w:hint="eastAsia" w:ascii="宋体" w:hAnsi="宋体" w:eastAsia="仿宋_GB2312" w:cs="仿宋_GB2312"/>
          <w:b w:val="0"/>
          <w:bCs/>
          <w:sz w:val="32"/>
          <w:szCs w:val="32"/>
          <w:highlight w:val="none"/>
          <w:lang w:val="en-US" w:eastAsia="zh-CN"/>
        </w:rPr>
        <w:t>：</w:t>
      </w:r>
    </w:p>
    <w:p>
      <w:pPr>
        <w:spacing w:beforeLines="0" w:afterLines="0" w:line="560" w:lineRule="exact"/>
        <w:ind w:firstLine="0" w:firstLineChars="0"/>
        <w:jc w:val="center"/>
        <w:rPr>
          <w:rFonts w:hint="eastAsia" w:ascii="宋体" w:hAnsi="宋体" w:eastAsia="方正小标宋简体" w:cs="方正小标宋简体"/>
          <w:b w:val="0"/>
          <w:bCs/>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720" w:lineRule="exact"/>
        <w:ind w:left="0" w:leftChars="0" w:right="0" w:rightChars="0" w:firstLine="0" w:firstLineChars="0"/>
        <w:jc w:val="center"/>
        <w:textAlignment w:val="auto"/>
        <w:outlineLvl w:val="9"/>
        <w:rPr>
          <w:rFonts w:hint="eastAsia" w:ascii="宋体" w:hAnsi="宋体" w:eastAsia="方正小标宋简体" w:cs="方正小标宋简体"/>
          <w:b w:val="0"/>
          <w:bCs/>
          <w:sz w:val="44"/>
          <w:szCs w:val="44"/>
          <w:highlight w:val="none"/>
          <w:lang w:val="en-US" w:eastAsia="zh-CN"/>
        </w:rPr>
      </w:pPr>
      <w:r>
        <w:rPr>
          <w:rFonts w:hint="eastAsia" w:ascii="宋体" w:hAnsi="宋体" w:eastAsia="方正小标宋简体" w:cs="方正小标宋简体"/>
          <w:b w:val="0"/>
          <w:bCs/>
          <w:sz w:val="44"/>
          <w:szCs w:val="44"/>
          <w:highlight w:val="none"/>
          <w:lang w:val="en-US" w:eastAsia="zh-CN"/>
        </w:rPr>
        <w:t>吉林省农业大灾保险</w:t>
      </w:r>
    </w:p>
    <w:p>
      <w:pPr>
        <w:keepNext w:val="0"/>
        <w:keepLines w:val="0"/>
        <w:pageBreakBefore w:val="0"/>
        <w:widowControl w:val="0"/>
        <w:kinsoku/>
        <w:wordWrap/>
        <w:overflowPunct/>
        <w:topLinePunct w:val="0"/>
        <w:autoSpaceDE/>
        <w:autoSpaceDN/>
        <w:bidi w:val="0"/>
        <w:adjustRightInd/>
        <w:snapToGrid/>
        <w:spacing w:line="720" w:lineRule="exact"/>
        <w:ind w:left="0" w:leftChars="0" w:right="0" w:rightChars="0" w:firstLine="0" w:firstLineChars="0"/>
        <w:jc w:val="center"/>
        <w:textAlignment w:val="auto"/>
        <w:outlineLvl w:val="9"/>
        <w:rPr>
          <w:rFonts w:hint="eastAsia" w:ascii="宋体" w:hAnsi="宋体" w:eastAsia="方正小标宋简体" w:cs="方正小标宋简体"/>
          <w:b w:val="0"/>
          <w:bCs/>
          <w:sz w:val="44"/>
          <w:szCs w:val="44"/>
          <w:highlight w:val="none"/>
          <w:lang w:val="en-US" w:eastAsia="zh-CN"/>
        </w:rPr>
      </w:pPr>
      <w:r>
        <w:rPr>
          <w:rFonts w:hint="eastAsia" w:ascii="宋体" w:hAnsi="宋体" w:eastAsia="方正小标宋简体" w:cs="方正小标宋简体"/>
          <w:b w:val="0"/>
          <w:bCs/>
          <w:sz w:val="44"/>
          <w:szCs w:val="44"/>
          <w:highlight w:val="none"/>
          <w:lang w:val="en-US" w:eastAsia="zh-CN"/>
        </w:rPr>
        <w:t>有关政策调整情况</w:t>
      </w:r>
    </w:p>
    <w:p>
      <w:pPr>
        <w:spacing w:beforeLines="0" w:afterLines="0" w:line="560" w:lineRule="exact"/>
        <w:ind w:firstLine="640" w:firstLineChars="200"/>
        <w:rPr>
          <w:rFonts w:hint="eastAsia" w:ascii="宋体" w:hAnsi="宋体" w:eastAsia="方正小标宋简体" w:cs="方正小标宋简体"/>
          <w:b w:val="0"/>
          <w:bCs/>
          <w:sz w:val="44"/>
          <w:szCs w:val="44"/>
          <w:highlight w:val="none"/>
          <w:lang w:val="en-US" w:eastAsia="zh-CN"/>
        </w:rPr>
      </w:pPr>
    </w:p>
    <w:p>
      <w:pPr>
        <w:numPr>
          <w:ilvl w:val="0"/>
          <w:numId w:val="0"/>
        </w:numPr>
        <w:spacing w:beforeLines="0" w:afterLines="0" w:line="560" w:lineRule="exact"/>
        <w:ind w:firstLine="640" w:firstLineChars="200"/>
        <w:rPr>
          <w:rFonts w:hint="eastAsia" w:ascii="宋体" w:hAnsi="宋体" w:eastAsia="黑体" w:cs="黑体"/>
          <w:b w:val="0"/>
          <w:bCs/>
          <w:sz w:val="32"/>
          <w:szCs w:val="32"/>
          <w:highlight w:val="none"/>
          <w:lang w:val="en-US" w:eastAsia="zh-CN"/>
        </w:rPr>
      </w:pPr>
      <w:r>
        <w:rPr>
          <w:rFonts w:hint="eastAsia" w:ascii="宋体" w:hAnsi="宋体" w:eastAsia="黑体" w:cs="黑体"/>
          <w:b w:val="0"/>
          <w:bCs/>
          <w:sz w:val="32"/>
          <w:szCs w:val="32"/>
          <w:highlight w:val="none"/>
          <w:lang w:val="en-US" w:eastAsia="zh-CN"/>
        </w:rPr>
        <w:t>一、保险金额</w:t>
      </w:r>
    </w:p>
    <w:p>
      <w:pPr>
        <w:numPr>
          <w:ilvl w:val="0"/>
          <w:numId w:val="0"/>
        </w:numPr>
        <w:spacing w:beforeLines="0" w:afterLines="0" w:line="560" w:lineRule="exact"/>
        <w:ind w:firstLine="640" w:firstLineChars="200"/>
        <w:rPr>
          <w:rFonts w:hint="eastAsia" w:ascii="宋体" w:hAnsi="宋体" w:eastAsia="仿宋_GB2312" w:cs="仿宋_GB2312"/>
          <w:b w:val="0"/>
          <w:bCs/>
          <w:sz w:val="32"/>
          <w:szCs w:val="32"/>
          <w:highlight w:val="none"/>
          <w:lang w:val="en-US" w:eastAsia="zh-CN"/>
        </w:rPr>
      </w:pPr>
      <w:r>
        <w:rPr>
          <w:rFonts w:hint="eastAsia" w:ascii="宋体" w:hAnsi="宋体" w:eastAsia="仿宋_GB2312" w:cs="仿宋_GB2312"/>
          <w:b w:val="0"/>
          <w:bCs/>
          <w:sz w:val="32"/>
          <w:szCs w:val="32"/>
          <w:highlight w:val="none"/>
          <w:lang w:val="en-US" w:eastAsia="zh-CN"/>
        </w:rPr>
        <w:t>玉米由413.33元/亩提高至</w:t>
      </w:r>
      <w:r>
        <w:rPr>
          <w:rFonts w:hint="eastAsia" w:ascii="宋体" w:hAnsi="宋体" w:cs="仿宋_GB2312"/>
          <w:b w:val="0"/>
          <w:bCs/>
          <w:sz w:val="32"/>
          <w:szCs w:val="32"/>
          <w:highlight w:val="none"/>
          <w:lang w:val="en-US" w:eastAsia="zh-CN"/>
        </w:rPr>
        <w:t>517</w:t>
      </w:r>
      <w:r>
        <w:rPr>
          <w:rFonts w:hint="eastAsia" w:ascii="宋体" w:hAnsi="宋体" w:eastAsia="仿宋_GB2312" w:cs="仿宋_GB2312"/>
          <w:b w:val="0"/>
          <w:bCs/>
          <w:sz w:val="32"/>
          <w:szCs w:val="32"/>
          <w:highlight w:val="none"/>
          <w:lang w:val="en-US" w:eastAsia="zh-CN"/>
        </w:rPr>
        <w:t>元/亩；水稻由</w:t>
      </w:r>
      <w:r>
        <w:rPr>
          <w:rFonts w:hint="eastAsia" w:ascii="宋体" w:hAnsi="宋体" w:cs="仿宋_GB2312"/>
          <w:b w:val="0"/>
          <w:bCs/>
          <w:sz w:val="32"/>
          <w:szCs w:val="32"/>
          <w:highlight w:val="none"/>
          <w:lang w:val="en-US" w:eastAsia="zh-CN"/>
        </w:rPr>
        <w:t>613.33</w:t>
      </w:r>
      <w:r>
        <w:rPr>
          <w:rFonts w:hint="eastAsia" w:ascii="宋体" w:hAnsi="宋体" w:eastAsia="仿宋_GB2312" w:cs="仿宋_GB2312"/>
          <w:b w:val="0"/>
          <w:bCs/>
          <w:sz w:val="32"/>
          <w:szCs w:val="32"/>
          <w:highlight w:val="none"/>
          <w:lang w:val="en-US" w:eastAsia="zh-CN"/>
        </w:rPr>
        <w:t>元/亩提高至</w:t>
      </w:r>
      <w:r>
        <w:rPr>
          <w:rFonts w:hint="eastAsia" w:ascii="宋体" w:hAnsi="宋体" w:cs="仿宋_GB2312"/>
          <w:b w:val="0"/>
          <w:bCs/>
          <w:sz w:val="32"/>
          <w:szCs w:val="32"/>
          <w:highlight w:val="none"/>
          <w:lang w:val="en-US" w:eastAsia="zh-CN"/>
        </w:rPr>
        <w:t>817</w:t>
      </w:r>
      <w:r>
        <w:rPr>
          <w:rFonts w:hint="eastAsia" w:ascii="宋体" w:hAnsi="宋体" w:eastAsia="仿宋_GB2312" w:cs="仿宋_GB2312"/>
          <w:b w:val="0"/>
          <w:bCs/>
          <w:sz w:val="32"/>
          <w:szCs w:val="32"/>
          <w:highlight w:val="none"/>
          <w:lang w:val="en-US" w:eastAsia="zh-CN"/>
        </w:rPr>
        <w:t>元/亩</w:t>
      </w:r>
    </w:p>
    <w:p>
      <w:pPr>
        <w:numPr>
          <w:ilvl w:val="0"/>
          <w:numId w:val="0"/>
        </w:numPr>
        <w:spacing w:beforeLines="0" w:afterLines="0" w:line="560" w:lineRule="exact"/>
        <w:ind w:firstLine="640" w:firstLineChars="200"/>
        <w:rPr>
          <w:rFonts w:hint="eastAsia" w:ascii="宋体" w:hAnsi="宋体" w:eastAsia="黑体" w:cs="黑体"/>
          <w:b w:val="0"/>
          <w:bCs/>
          <w:sz w:val="32"/>
          <w:szCs w:val="32"/>
          <w:highlight w:val="none"/>
          <w:lang w:val="en-US" w:eastAsia="zh-CN"/>
        </w:rPr>
      </w:pPr>
      <w:r>
        <w:rPr>
          <w:rFonts w:hint="eastAsia" w:ascii="宋体" w:hAnsi="宋体" w:eastAsia="黑体" w:cs="黑体"/>
          <w:b w:val="0"/>
          <w:bCs/>
          <w:sz w:val="32"/>
          <w:szCs w:val="32"/>
          <w:highlight w:val="none"/>
          <w:lang w:val="en-US" w:eastAsia="zh-CN"/>
        </w:rPr>
        <w:t>二、保险费率</w:t>
      </w:r>
    </w:p>
    <w:p>
      <w:pPr>
        <w:numPr>
          <w:ilvl w:val="0"/>
          <w:numId w:val="0"/>
        </w:numPr>
        <w:spacing w:beforeLines="0" w:afterLines="0" w:line="560" w:lineRule="exact"/>
        <w:ind w:firstLine="640" w:firstLineChars="200"/>
        <w:rPr>
          <w:rFonts w:hint="eastAsia" w:ascii="宋体" w:hAnsi="宋体" w:eastAsia="仿宋_GB2312" w:cs="仿宋_GB2312"/>
          <w:b w:val="0"/>
          <w:bCs/>
          <w:sz w:val="32"/>
          <w:szCs w:val="32"/>
          <w:highlight w:val="none"/>
          <w:lang w:val="en-US" w:eastAsia="zh-CN"/>
        </w:rPr>
      </w:pPr>
      <w:r>
        <w:rPr>
          <w:rFonts w:hint="eastAsia" w:ascii="宋体" w:hAnsi="宋体" w:eastAsia="仿宋_GB2312" w:cs="仿宋_GB2312"/>
          <w:b w:val="0"/>
          <w:bCs/>
          <w:sz w:val="32"/>
          <w:szCs w:val="32"/>
          <w:highlight w:val="none"/>
          <w:lang w:val="en-US" w:eastAsia="zh-CN"/>
        </w:rPr>
        <w:t>玉米由10%降至8%；水稻由8%降至6%</w:t>
      </w:r>
    </w:p>
    <w:p>
      <w:pPr>
        <w:adjustRightInd/>
        <w:spacing w:beforeLines="0" w:afterLines="0" w:line="560" w:lineRule="exact"/>
        <w:ind w:firstLine="640" w:firstLineChars="200"/>
        <w:jc w:val="both"/>
        <w:rPr>
          <w:rFonts w:hint="eastAsia" w:ascii="宋体" w:hAnsi="宋体" w:eastAsia="黑体" w:cs="黑体"/>
          <w:b w:val="0"/>
          <w:bCs/>
          <w:color w:val="auto"/>
          <w:kern w:val="2"/>
          <w:sz w:val="32"/>
          <w:szCs w:val="32"/>
          <w:highlight w:val="none"/>
        </w:rPr>
      </w:pPr>
      <w:r>
        <w:rPr>
          <w:rFonts w:hint="eastAsia" w:ascii="宋体" w:hAnsi="宋体" w:eastAsia="黑体" w:cs="黑体"/>
          <w:b w:val="0"/>
          <w:bCs/>
          <w:color w:val="auto"/>
          <w:kern w:val="2"/>
          <w:sz w:val="32"/>
          <w:szCs w:val="32"/>
          <w:highlight w:val="none"/>
          <w:lang w:eastAsia="zh-CN"/>
        </w:rPr>
        <w:t>三、</w:t>
      </w:r>
      <w:r>
        <w:rPr>
          <w:rFonts w:hint="eastAsia" w:ascii="宋体" w:hAnsi="宋体" w:eastAsia="黑体" w:cs="黑体"/>
          <w:b w:val="0"/>
          <w:bCs/>
          <w:color w:val="auto"/>
          <w:kern w:val="2"/>
          <w:sz w:val="32"/>
          <w:szCs w:val="32"/>
          <w:highlight w:val="none"/>
        </w:rPr>
        <w:t>保险责任</w:t>
      </w:r>
    </w:p>
    <w:p>
      <w:pPr>
        <w:autoSpaceDE w:val="0"/>
        <w:autoSpaceDN w:val="0"/>
        <w:adjustRightInd w:val="0"/>
        <w:spacing w:beforeLines="0" w:afterLines="0" w:line="560" w:lineRule="exact"/>
        <w:ind w:firstLine="643" w:firstLineChars="200"/>
        <w:rPr>
          <w:rFonts w:hint="eastAsia" w:ascii="宋体" w:hAnsi="宋体" w:eastAsia="仿宋_GB2312" w:cs="仿宋_GB2312"/>
          <w:color w:val="000000"/>
          <w:kern w:val="0"/>
          <w:sz w:val="32"/>
          <w:szCs w:val="32"/>
          <w:highlight w:val="none"/>
        </w:rPr>
      </w:pPr>
      <w:r>
        <w:rPr>
          <w:rFonts w:hint="eastAsia" w:ascii="宋体" w:hAnsi="宋体" w:eastAsia="仿宋_GB2312" w:cs="仿宋_GB2312"/>
          <w:color w:val="000000"/>
          <w:kern w:val="0"/>
          <w:sz w:val="32"/>
          <w:szCs w:val="32"/>
          <w:highlight w:val="none"/>
        </w:rPr>
        <w:t>在保险期间内，由于下列原因直接造成保险</w:t>
      </w:r>
      <w:r>
        <w:rPr>
          <w:rFonts w:hint="eastAsia" w:ascii="宋体" w:hAnsi="宋体" w:eastAsia="仿宋_GB2312" w:cs="仿宋_GB2312"/>
          <w:color w:val="000000"/>
          <w:kern w:val="0"/>
          <w:sz w:val="32"/>
          <w:szCs w:val="32"/>
          <w:highlight w:val="none"/>
          <w:lang w:eastAsia="zh-CN"/>
        </w:rPr>
        <w:t>玉米或水稻</w:t>
      </w:r>
      <w:r>
        <w:rPr>
          <w:rFonts w:hint="eastAsia" w:ascii="宋体" w:hAnsi="宋体" w:eastAsia="仿宋_GB2312" w:cs="仿宋_GB2312"/>
          <w:color w:val="000000"/>
          <w:kern w:val="0"/>
          <w:sz w:val="32"/>
          <w:szCs w:val="32"/>
          <w:highlight w:val="none"/>
        </w:rPr>
        <w:t>损失的，</w:t>
      </w:r>
      <w:r>
        <w:rPr>
          <w:rFonts w:hint="eastAsia" w:ascii="宋体" w:hAnsi="宋体" w:eastAsia="仿宋_GB2312" w:cs="仿宋_GB2312"/>
          <w:b w:val="0"/>
          <w:bCs/>
          <w:color w:val="000000"/>
          <w:kern w:val="0"/>
          <w:sz w:val="32"/>
          <w:szCs w:val="32"/>
          <w:highlight w:val="none"/>
        </w:rPr>
        <w:t>且损失</w:t>
      </w:r>
      <w:r>
        <w:rPr>
          <w:rFonts w:hint="eastAsia" w:ascii="宋体" w:hAnsi="宋体" w:eastAsia="仿宋_GB2312" w:cs="仿宋_GB2312"/>
          <w:b w:val="0"/>
          <w:bCs/>
          <w:color w:val="000000"/>
          <w:kern w:val="0"/>
          <w:sz w:val="32"/>
          <w:szCs w:val="32"/>
          <w:highlight w:val="none"/>
          <w:lang w:eastAsia="zh-CN"/>
        </w:rPr>
        <w:t>率</w:t>
      </w:r>
      <w:r>
        <w:rPr>
          <w:rFonts w:hint="eastAsia" w:ascii="宋体" w:hAnsi="宋体" w:eastAsia="仿宋_GB2312" w:cs="仿宋_GB2312"/>
          <w:b w:val="0"/>
          <w:bCs/>
          <w:color w:val="000000"/>
          <w:kern w:val="0"/>
          <w:sz w:val="32"/>
          <w:szCs w:val="32"/>
          <w:highlight w:val="none"/>
        </w:rPr>
        <w:t>达到30%（含）以上的，</w:t>
      </w:r>
      <w:r>
        <w:rPr>
          <w:rFonts w:hint="eastAsia" w:ascii="宋体" w:hAnsi="宋体" w:eastAsia="仿宋_GB2312" w:cs="仿宋_GB2312"/>
          <w:color w:val="000000"/>
          <w:kern w:val="0"/>
          <w:sz w:val="32"/>
          <w:szCs w:val="32"/>
          <w:highlight w:val="none"/>
        </w:rPr>
        <w:t>保险人按照保险合同的约定负责赔偿：</w:t>
      </w:r>
    </w:p>
    <w:p>
      <w:pPr>
        <w:autoSpaceDE w:val="0"/>
        <w:autoSpaceDN w:val="0"/>
        <w:adjustRightInd w:val="0"/>
        <w:spacing w:beforeLines="0" w:afterLines="0" w:line="560" w:lineRule="exact"/>
        <w:ind w:firstLine="640" w:firstLineChars="200"/>
        <w:rPr>
          <w:rFonts w:hint="eastAsia" w:ascii="宋体" w:hAnsi="宋体" w:eastAsia="仿宋_GB2312" w:cs="仿宋_GB2312"/>
          <w:color w:val="000000"/>
          <w:kern w:val="0"/>
          <w:sz w:val="32"/>
          <w:szCs w:val="32"/>
          <w:highlight w:val="none"/>
        </w:rPr>
      </w:pPr>
      <w:r>
        <w:rPr>
          <w:rFonts w:hint="eastAsia" w:ascii="宋体" w:hAnsi="宋体" w:eastAsia="仿宋_GB2312" w:cs="仿宋_GB2312"/>
          <w:color w:val="000000"/>
          <w:kern w:val="0"/>
          <w:sz w:val="32"/>
          <w:szCs w:val="32"/>
          <w:highlight w:val="none"/>
        </w:rPr>
        <w:t>（一）暴雨、洪水</w:t>
      </w:r>
      <w:r>
        <w:rPr>
          <w:rFonts w:hint="eastAsia" w:ascii="宋体" w:hAnsi="宋体" w:eastAsia="仿宋_GB2312" w:cs="仿宋_GB2312"/>
          <w:b w:val="0"/>
          <w:bCs/>
          <w:color w:val="000000"/>
          <w:kern w:val="0"/>
          <w:sz w:val="32"/>
          <w:szCs w:val="32"/>
          <w:highlight w:val="none"/>
        </w:rPr>
        <w:t>（政府行蓄洪除外）</w:t>
      </w:r>
      <w:r>
        <w:rPr>
          <w:rFonts w:hint="eastAsia" w:ascii="宋体" w:hAnsi="宋体" w:eastAsia="仿宋_GB2312" w:cs="仿宋_GB2312"/>
          <w:bCs/>
          <w:color w:val="000000"/>
          <w:kern w:val="0"/>
          <w:sz w:val="32"/>
          <w:szCs w:val="32"/>
          <w:highlight w:val="none"/>
        </w:rPr>
        <w:t>、</w:t>
      </w:r>
      <w:r>
        <w:rPr>
          <w:rFonts w:hint="eastAsia" w:ascii="宋体" w:hAnsi="宋体" w:eastAsia="仿宋_GB2312" w:cs="仿宋_GB2312"/>
          <w:color w:val="000000"/>
          <w:kern w:val="0"/>
          <w:sz w:val="32"/>
          <w:szCs w:val="32"/>
          <w:highlight w:val="none"/>
        </w:rPr>
        <w:t>内涝、风灾、雹灾、冻灾、旱灾、地震等自然灾害；</w:t>
      </w:r>
    </w:p>
    <w:p>
      <w:pPr>
        <w:autoSpaceDE w:val="0"/>
        <w:autoSpaceDN w:val="0"/>
        <w:adjustRightInd w:val="0"/>
        <w:spacing w:beforeLines="0" w:afterLines="0" w:line="560" w:lineRule="exact"/>
        <w:ind w:firstLine="640" w:firstLineChars="200"/>
        <w:jc w:val="left"/>
        <w:rPr>
          <w:rFonts w:hint="eastAsia" w:ascii="宋体" w:hAnsi="宋体" w:eastAsia="仿宋_GB2312" w:cs="仿宋_GB2312"/>
          <w:color w:val="000000"/>
          <w:kern w:val="0"/>
          <w:sz w:val="32"/>
          <w:szCs w:val="32"/>
          <w:highlight w:val="none"/>
        </w:rPr>
      </w:pPr>
      <w:r>
        <w:rPr>
          <w:rFonts w:hint="eastAsia" w:ascii="宋体" w:hAnsi="宋体" w:eastAsia="仿宋_GB2312" w:cs="仿宋_GB2312"/>
          <w:color w:val="000000"/>
          <w:kern w:val="0"/>
          <w:sz w:val="32"/>
          <w:szCs w:val="32"/>
          <w:highlight w:val="none"/>
        </w:rPr>
        <w:t>（二）火灾、泥石流、山体滑坡等意外事故；</w:t>
      </w:r>
    </w:p>
    <w:p>
      <w:pPr>
        <w:autoSpaceDE w:val="0"/>
        <w:autoSpaceDN w:val="0"/>
        <w:adjustRightInd w:val="0"/>
        <w:spacing w:beforeLines="0" w:afterLines="0" w:line="560" w:lineRule="exact"/>
        <w:ind w:firstLine="640" w:firstLineChars="200"/>
        <w:jc w:val="both"/>
        <w:rPr>
          <w:rFonts w:hint="eastAsia" w:ascii="宋体" w:hAnsi="宋体" w:eastAsia="仿宋_GB2312" w:cs="仿宋_GB2312"/>
          <w:color w:val="000000"/>
          <w:kern w:val="0"/>
          <w:sz w:val="32"/>
          <w:szCs w:val="32"/>
          <w:highlight w:val="none"/>
        </w:rPr>
      </w:pPr>
      <w:r>
        <w:rPr>
          <w:rFonts w:hint="eastAsia" w:ascii="宋体" w:hAnsi="宋体" w:eastAsia="仿宋_GB2312" w:cs="仿宋_GB2312"/>
          <w:color w:val="000000"/>
          <w:kern w:val="0"/>
          <w:sz w:val="32"/>
          <w:szCs w:val="32"/>
          <w:highlight w:val="none"/>
        </w:rPr>
        <w:t>（三）病虫草鼠害。</w:t>
      </w:r>
    </w:p>
    <w:p>
      <w:pPr>
        <w:adjustRightInd/>
        <w:spacing w:beforeLines="0" w:afterLines="0" w:line="560" w:lineRule="exact"/>
        <w:ind w:firstLine="640" w:firstLineChars="200"/>
        <w:jc w:val="both"/>
        <w:rPr>
          <w:rFonts w:hint="eastAsia" w:ascii="宋体" w:hAnsi="宋体" w:eastAsia="黑体" w:cs="黑体"/>
          <w:b w:val="0"/>
          <w:bCs/>
          <w:color w:val="auto"/>
          <w:kern w:val="2"/>
          <w:sz w:val="32"/>
          <w:szCs w:val="32"/>
          <w:highlight w:val="none"/>
        </w:rPr>
      </w:pPr>
      <w:r>
        <w:rPr>
          <w:rFonts w:hint="eastAsia" w:ascii="宋体" w:hAnsi="宋体" w:eastAsia="黑体" w:cs="黑体"/>
          <w:b w:val="0"/>
          <w:bCs/>
          <w:color w:val="auto"/>
          <w:kern w:val="2"/>
          <w:sz w:val="32"/>
          <w:szCs w:val="32"/>
          <w:highlight w:val="none"/>
          <w:lang w:eastAsia="zh-CN"/>
        </w:rPr>
        <w:t>四、</w:t>
      </w:r>
      <w:r>
        <w:rPr>
          <w:rFonts w:hint="eastAsia" w:ascii="宋体" w:hAnsi="宋体" w:eastAsia="黑体" w:cs="黑体"/>
          <w:b w:val="0"/>
          <w:bCs/>
          <w:color w:val="auto"/>
          <w:kern w:val="2"/>
          <w:sz w:val="32"/>
          <w:szCs w:val="32"/>
          <w:highlight w:val="none"/>
        </w:rPr>
        <w:t>赔偿处理</w:t>
      </w:r>
    </w:p>
    <w:p>
      <w:pPr>
        <w:numPr>
          <w:ilvl w:val="0"/>
          <w:numId w:val="0"/>
        </w:numPr>
        <w:spacing w:beforeLines="0" w:afterLines="0" w:line="560" w:lineRule="exact"/>
        <w:ind w:firstLine="640" w:firstLineChars="200"/>
        <w:rPr>
          <w:rFonts w:hint="eastAsia" w:ascii="宋体" w:hAnsi="宋体" w:eastAsia="仿宋_GB2312" w:cs="仿宋_GB2312"/>
          <w:sz w:val="32"/>
          <w:szCs w:val="32"/>
          <w:highlight w:val="none"/>
        </w:rPr>
      </w:pPr>
      <w:r>
        <w:rPr>
          <w:rFonts w:hint="eastAsia" w:ascii="宋体" w:hAnsi="宋体" w:eastAsia="仿宋_GB2312" w:cs="仿宋_GB2312"/>
          <w:sz w:val="32"/>
          <w:szCs w:val="32"/>
          <w:highlight w:val="none"/>
        </w:rPr>
        <w:t>保险</w:t>
      </w:r>
      <w:r>
        <w:rPr>
          <w:rFonts w:hint="eastAsia" w:ascii="宋体" w:hAnsi="宋体" w:eastAsia="仿宋_GB2312" w:cs="仿宋_GB2312"/>
          <w:color w:val="000000"/>
          <w:kern w:val="0"/>
          <w:sz w:val="32"/>
          <w:szCs w:val="32"/>
          <w:highlight w:val="none"/>
          <w:lang w:eastAsia="zh-CN"/>
        </w:rPr>
        <w:t>玉米或水稻</w:t>
      </w:r>
      <w:r>
        <w:rPr>
          <w:rFonts w:hint="eastAsia" w:ascii="宋体" w:hAnsi="宋体" w:eastAsia="仿宋_GB2312" w:cs="仿宋_GB2312"/>
          <w:sz w:val="32"/>
          <w:szCs w:val="32"/>
          <w:highlight w:val="none"/>
        </w:rPr>
        <w:t>发生保险责任范围内的损失，保险人按以下方式计算赔偿：</w:t>
      </w:r>
    </w:p>
    <w:p>
      <w:pPr>
        <w:numPr>
          <w:ilvl w:val="0"/>
          <w:numId w:val="1"/>
        </w:numPr>
        <w:autoSpaceDE w:val="0"/>
        <w:autoSpaceDN w:val="0"/>
        <w:adjustRightInd w:val="0"/>
        <w:spacing w:beforeLines="0" w:afterLines="0" w:line="560" w:lineRule="exact"/>
        <w:ind w:firstLine="640" w:firstLineChars="200"/>
        <w:jc w:val="both"/>
        <w:rPr>
          <w:rFonts w:hint="eastAsia" w:ascii="宋体" w:hAnsi="宋体" w:eastAsia="仿宋_GB2312" w:cs="仿宋_GB2312"/>
          <w:color w:val="000000"/>
          <w:kern w:val="0"/>
          <w:sz w:val="32"/>
          <w:szCs w:val="32"/>
          <w:highlight w:val="none"/>
        </w:rPr>
      </w:pPr>
      <w:r>
        <w:rPr>
          <w:rFonts w:hint="eastAsia" w:ascii="宋体" w:hAnsi="宋体" w:eastAsia="仿宋_GB2312" w:cs="仿宋_GB2312"/>
          <w:color w:val="000000"/>
          <w:kern w:val="0"/>
          <w:sz w:val="32"/>
          <w:szCs w:val="32"/>
          <w:highlight w:val="none"/>
        </w:rPr>
        <w:t>全部损失：损失率达到80%（含）以上的，按全部损失计算</w:t>
      </w:r>
      <w:r>
        <w:rPr>
          <w:rFonts w:hint="eastAsia" w:ascii="宋体" w:hAnsi="宋体" w:eastAsia="仿宋_GB2312" w:cs="仿宋_GB2312"/>
          <w:color w:val="000000"/>
          <w:kern w:val="0"/>
          <w:sz w:val="32"/>
          <w:szCs w:val="32"/>
          <w:highlight w:val="none"/>
          <w:lang w:eastAsia="zh-CN"/>
        </w:rPr>
        <w:t>赔偿金额</w:t>
      </w:r>
      <w:r>
        <w:rPr>
          <w:rFonts w:hint="eastAsia" w:ascii="宋体" w:hAnsi="宋体" w:eastAsia="仿宋_GB2312" w:cs="仿宋_GB2312"/>
          <w:color w:val="000000"/>
          <w:kern w:val="0"/>
          <w:sz w:val="32"/>
          <w:szCs w:val="32"/>
          <w:highlight w:val="none"/>
        </w:rPr>
        <w:t>，发生全部损失经一次性赔付后，保险责任自行终止。</w:t>
      </w:r>
    </w:p>
    <w:p>
      <w:pPr>
        <w:numPr>
          <w:ilvl w:val="0"/>
          <w:numId w:val="0"/>
        </w:numPr>
        <w:autoSpaceDE w:val="0"/>
        <w:autoSpaceDN w:val="0"/>
        <w:adjustRightInd w:val="0"/>
        <w:spacing w:beforeLines="0" w:afterLines="0" w:line="560" w:lineRule="exact"/>
        <w:ind w:firstLine="640" w:firstLineChars="200"/>
        <w:rPr>
          <w:rFonts w:hint="eastAsia" w:ascii="宋体" w:hAnsi="宋体" w:eastAsia="仿宋_GB2312" w:cs="仿宋_GB2312"/>
          <w:b w:val="0"/>
          <w:color w:val="000000"/>
          <w:kern w:val="0"/>
          <w:sz w:val="32"/>
          <w:szCs w:val="32"/>
          <w:highlight w:val="none"/>
        </w:rPr>
      </w:pPr>
      <w:r>
        <w:rPr>
          <w:rFonts w:hint="eastAsia" w:ascii="宋体" w:hAnsi="宋体" w:eastAsia="仿宋_GB2312" w:cs="仿宋_GB2312"/>
          <w:color w:val="000000"/>
          <w:kern w:val="0"/>
          <w:sz w:val="32"/>
          <w:szCs w:val="32"/>
          <w:highlight w:val="none"/>
        </w:rPr>
        <w:t>赔偿金额=</w:t>
      </w:r>
      <w:r>
        <w:rPr>
          <w:rFonts w:hint="eastAsia" w:ascii="宋体" w:hAnsi="宋体" w:eastAsia="仿宋_GB2312" w:cs="仿宋_GB2312"/>
          <w:b w:val="0"/>
          <w:color w:val="000000"/>
          <w:kern w:val="0"/>
          <w:sz w:val="32"/>
          <w:szCs w:val="32"/>
          <w:highlight w:val="none"/>
        </w:rPr>
        <w:t>每</w:t>
      </w:r>
      <w:r>
        <w:rPr>
          <w:rFonts w:hint="eastAsia" w:ascii="宋体" w:hAnsi="宋体" w:eastAsia="仿宋_GB2312" w:cs="仿宋_GB2312"/>
          <w:b w:val="0"/>
          <w:color w:val="000000"/>
          <w:kern w:val="0"/>
          <w:sz w:val="32"/>
          <w:szCs w:val="32"/>
          <w:highlight w:val="none"/>
          <w:lang w:eastAsia="zh-CN"/>
        </w:rPr>
        <w:t>亩</w:t>
      </w:r>
      <w:r>
        <w:rPr>
          <w:rFonts w:hint="eastAsia" w:ascii="宋体" w:hAnsi="宋体" w:eastAsia="仿宋_GB2312" w:cs="仿宋_GB2312"/>
          <w:b w:val="0"/>
          <w:color w:val="000000"/>
          <w:kern w:val="0"/>
          <w:sz w:val="32"/>
          <w:szCs w:val="32"/>
          <w:highlight w:val="none"/>
        </w:rPr>
        <w:t>保险金额×受损面积×保险事故发生时保险</w:t>
      </w:r>
      <w:r>
        <w:rPr>
          <w:rFonts w:hint="eastAsia" w:ascii="宋体" w:hAnsi="宋体" w:eastAsia="仿宋_GB2312" w:cs="仿宋_GB2312"/>
          <w:color w:val="000000"/>
          <w:kern w:val="0"/>
          <w:sz w:val="32"/>
          <w:szCs w:val="32"/>
          <w:highlight w:val="none"/>
        </w:rPr>
        <w:t>玉米</w:t>
      </w:r>
      <w:r>
        <w:rPr>
          <w:rFonts w:hint="eastAsia" w:ascii="宋体" w:hAnsi="宋体" w:eastAsia="仿宋_GB2312" w:cs="仿宋_GB2312"/>
          <w:color w:val="000000"/>
          <w:kern w:val="0"/>
          <w:sz w:val="32"/>
          <w:szCs w:val="32"/>
          <w:highlight w:val="none"/>
          <w:lang w:eastAsia="zh-CN"/>
        </w:rPr>
        <w:t>或水稻</w:t>
      </w:r>
      <w:r>
        <w:rPr>
          <w:rFonts w:hint="eastAsia" w:ascii="宋体" w:hAnsi="宋体" w:eastAsia="仿宋_GB2312" w:cs="仿宋_GB2312"/>
          <w:b w:val="0"/>
          <w:color w:val="000000"/>
          <w:kern w:val="0"/>
          <w:sz w:val="32"/>
          <w:szCs w:val="32"/>
          <w:highlight w:val="none"/>
        </w:rPr>
        <w:t>对应生长期赔偿比例</w:t>
      </w:r>
    </w:p>
    <w:p>
      <w:pPr>
        <w:overflowPunct w:val="0"/>
        <w:spacing w:line="360" w:lineRule="auto"/>
        <w:jc w:val="center"/>
        <w:rPr>
          <w:rFonts w:hint="eastAsia" w:ascii="宋体" w:hAnsi="宋体" w:eastAsia="仿宋_GB2312" w:cs="仿宋_GB2312"/>
          <w:b w:val="0"/>
          <w:color w:val="000000"/>
          <w:kern w:val="0"/>
          <w:sz w:val="32"/>
          <w:szCs w:val="32"/>
          <w:highlight w:val="none"/>
        </w:rPr>
      </w:pPr>
      <w:r>
        <w:rPr>
          <w:rFonts w:hint="eastAsia" w:ascii="宋体" w:hAnsi="宋体" w:eastAsia="仿宋_GB2312" w:cs="仿宋_GB2312"/>
          <w:b w:val="0"/>
          <w:color w:val="000000"/>
          <w:kern w:val="0"/>
          <w:sz w:val="32"/>
          <w:szCs w:val="32"/>
          <w:highlight w:val="none"/>
        </w:rPr>
        <w:t>保险</w:t>
      </w:r>
      <w:r>
        <w:rPr>
          <w:rFonts w:hint="eastAsia" w:ascii="宋体" w:hAnsi="宋体" w:eastAsia="仿宋_GB2312" w:cs="仿宋_GB2312"/>
          <w:color w:val="000000"/>
          <w:kern w:val="0"/>
          <w:sz w:val="32"/>
          <w:szCs w:val="32"/>
          <w:highlight w:val="none"/>
        </w:rPr>
        <w:t>玉米</w:t>
      </w:r>
      <w:r>
        <w:rPr>
          <w:rFonts w:hint="eastAsia" w:ascii="宋体" w:hAnsi="宋体" w:eastAsia="仿宋_GB2312" w:cs="仿宋_GB2312"/>
          <w:color w:val="000000"/>
          <w:kern w:val="0"/>
          <w:sz w:val="32"/>
          <w:szCs w:val="32"/>
          <w:highlight w:val="none"/>
          <w:lang w:eastAsia="zh-CN"/>
        </w:rPr>
        <w:t>或水稻</w:t>
      </w:r>
      <w:r>
        <w:rPr>
          <w:rFonts w:hint="eastAsia" w:ascii="宋体" w:hAnsi="宋体" w:eastAsia="仿宋_GB2312" w:cs="仿宋_GB2312"/>
          <w:b w:val="0"/>
          <w:color w:val="000000"/>
          <w:kern w:val="0"/>
          <w:sz w:val="32"/>
          <w:szCs w:val="32"/>
          <w:highlight w:val="none"/>
        </w:rPr>
        <w:t>不同生长期赔偿比例表</w:t>
      </w:r>
    </w:p>
    <w:tbl>
      <w:tblPr>
        <w:tblStyle w:val="12"/>
        <w:tblW w:w="8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2606"/>
        <w:gridCol w:w="2606"/>
        <w:gridCol w:w="2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Align w:val="top"/>
          </w:tcPr>
          <w:p>
            <w:pPr>
              <w:overflowPunct w:val="0"/>
              <w:spacing w:line="360" w:lineRule="auto"/>
              <w:jc w:val="center"/>
              <w:rPr>
                <w:rFonts w:hint="eastAsia" w:ascii="宋体" w:hAnsi="宋体" w:eastAsia="仿宋_GB2312" w:cs="仿宋_GB2312"/>
                <w:b w:val="0"/>
                <w:color w:val="000000"/>
                <w:kern w:val="0"/>
                <w:sz w:val="28"/>
                <w:szCs w:val="28"/>
                <w:highlight w:val="none"/>
              </w:rPr>
            </w:pPr>
            <w:r>
              <w:rPr>
                <w:rFonts w:hint="eastAsia" w:ascii="宋体" w:hAnsi="宋体" w:eastAsia="仿宋" w:cs="仿宋"/>
                <w:kern w:val="0"/>
                <w:sz w:val="28"/>
                <w:szCs w:val="28"/>
                <w:highlight w:val="none"/>
              </w:rPr>
              <w:t>玉米</w:t>
            </w:r>
          </w:p>
        </w:tc>
        <w:tc>
          <w:tcPr>
            <w:tcW w:w="2606" w:type="dxa"/>
            <w:vAlign w:val="center"/>
          </w:tcPr>
          <w:p>
            <w:pPr>
              <w:overflowPunct w:val="0"/>
              <w:spacing w:line="360" w:lineRule="auto"/>
              <w:jc w:val="center"/>
              <w:rPr>
                <w:rFonts w:hint="eastAsia" w:ascii="宋体" w:hAnsi="宋体" w:eastAsia="仿宋_GB2312" w:cs="仿宋_GB2312"/>
                <w:b w:val="0"/>
                <w:color w:val="000000"/>
                <w:kern w:val="0"/>
                <w:sz w:val="28"/>
                <w:szCs w:val="28"/>
                <w:highlight w:val="none"/>
              </w:rPr>
            </w:pPr>
            <w:r>
              <w:rPr>
                <w:rFonts w:ascii="宋体" w:hAnsi="宋体" w:eastAsia="仿宋" w:cs="仿宋"/>
                <w:kern w:val="0"/>
                <w:sz w:val="28"/>
                <w:szCs w:val="28"/>
                <w:highlight w:val="none"/>
              </w:rPr>
              <w:t>6月30日前：70%</w:t>
            </w:r>
          </w:p>
        </w:tc>
        <w:tc>
          <w:tcPr>
            <w:tcW w:w="2606" w:type="dxa"/>
            <w:vAlign w:val="center"/>
          </w:tcPr>
          <w:p>
            <w:pPr>
              <w:overflowPunct w:val="0"/>
              <w:spacing w:line="360" w:lineRule="auto"/>
              <w:jc w:val="center"/>
              <w:rPr>
                <w:rFonts w:hint="eastAsia" w:ascii="宋体" w:hAnsi="宋体" w:eastAsia="仿宋_GB2312" w:cs="仿宋_GB2312"/>
                <w:b w:val="0"/>
                <w:color w:val="000000"/>
                <w:kern w:val="0"/>
                <w:sz w:val="28"/>
                <w:szCs w:val="28"/>
                <w:highlight w:val="none"/>
              </w:rPr>
            </w:pPr>
            <w:r>
              <w:rPr>
                <w:rFonts w:ascii="宋体" w:hAnsi="宋体" w:eastAsia="仿宋" w:cs="仿宋"/>
                <w:kern w:val="0"/>
                <w:sz w:val="28"/>
                <w:szCs w:val="28"/>
                <w:highlight w:val="none"/>
              </w:rPr>
              <w:t>7月30日前：90%</w:t>
            </w:r>
          </w:p>
        </w:tc>
        <w:tc>
          <w:tcPr>
            <w:tcW w:w="2607" w:type="dxa"/>
            <w:vAlign w:val="center"/>
          </w:tcPr>
          <w:p>
            <w:pPr>
              <w:overflowPunct w:val="0"/>
              <w:spacing w:line="360" w:lineRule="auto"/>
              <w:jc w:val="center"/>
              <w:rPr>
                <w:rFonts w:hint="eastAsia" w:ascii="宋体" w:hAnsi="宋体" w:eastAsia="仿宋_GB2312" w:cs="仿宋_GB2312"/>
                <w:b w:val="0"/>
                <w:color w:val="000000"/>
                <w:kern w:val="0"/>
                <w:sz w:val="28"/>
                <w:szCs w:val="28"/>
                <w:highlight w:val="none"/>
              </w:rPr>
            </w:pPr>
            <w:r>
              <w:rPr>
                <w:rFonts w:ascii="宋体" w:hAnsi="宋体" w:eastAsia="仿宋" w:cs="仿宋"/>
                <w:kern w:val="0"/>
                <w:sz w:val="28"/>
                <w:szCs w:val="28"/>
                <w:highlight w:val="none"/>
              </w:rPr>
              <w:t>7月31日后：100%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Align w:val="center"/>
          </w:tcPr>
          <w:p>
            <w:pPr>
              <w:overflowPunct w:val="0"/>
              <w:spacing w:line="360" w:lineRule="auto"/>
              <w:jc w:val="center"/>
              <w:rPr>
                <w:rFonts w:hint="eastAsia" w:ascii="宋体" w:hAnsi="宋体" w:eastAsia="仿宋_GB2312" w:cs="仿宋_GB2312"/>
                <w:b w:val="0"/>
                <w:color w:val="000000"/>
                <w:kern w:val="0"/>
                <w:sz w:val="28"/>
                <w:szCs w:val="28"/>
                <w:highlight w:val="none"/>
              </w:rPr>
            </w:pPr>
            <w:r>
              <w:rPr>
                <w:rFonts w:hint="eastAsia" w:ascii="宋体" w:hAnsi="宋体" w:eastAsia="仿宋" w:cs="仿宋"/>
                <w:kern w:val="0"/>
                <w:sz w:val="28"/>
                <w:szCs w:val="28"/>
                <w:highlight w:val="none"/>
              </w:rPr>
              <w:t>水稻</w:t>
            </w:r>
          </w:p>
        </w:tc>
        <w:tc>
          <w:tcPr>
            <w:tcW w:w="2606" w:type="dxa"/>
            <w:vAlign w:val="center"/>
          </w:tcPr>
          <w:p>
            <w:pPr>
              <w:overflowPunct w:val="0"/>
              <w:spacing w:line="360" w:lineRule="auto"/>
              <w:jc w:val="center"/>
              <w:rPr>
                <w:rFonts w:hint="eastAsia" w:ascii="宋体" w:hAnsi="宋体" w:eastAsia="仿宋_GB2312" w:cs="仿宋_GB2312"/>
                <w:b w:val="0"/>
                <w:color w:val="000000"/>
                <w:kern w:val="0"/>
                <w:sz w:val="28"/>
                <w:szCs w:val="28"/>
                <w:highlight w:val="none"/>
              </w:rPr>
            </w:pPr>
            <w:r>
              <w:rPr>
                <w:rFonts w:ascii="宋体" w:hAnsi="宋体" w:eastAsia="仿宋" w:cs="仿宋"/>
                <w:kern w:val="0"/>
                <w:sz w:val="28"/>
                <w:szCs w:val="28"/>
                <w:highlight w:val="none"/>
              </w:rPr>
              <w:t>7月10日前：70%</w:t>
            </w:r>
          </w:p>
        </w:tc>
        <w:tc>
          <w:tcPr>
            <w:tcW w:w="2606" w:type="dxa"/>
            <w:vAlign w:val="center"/>
          </w:tcPr>
          <w:p>
            <w:pPr>
              <w:overflowPunct w:val="0"/>
              <w:spacing w:line="360" w:lineRule="auto"/>
              <w:jc w:val="center"/>
              <w:rPr>
                <w:rFonts w:hint="eastAsia" w:ascii="宋体" w:hAnsi="宋体" w:eastAsia="仿宋_GB2312" w:cs="仿宋_GB2312"/>
                <w:b w:val="0"/>
                <w:color w:val="000000"/>
                <w:kern w:val="0"/>
                <w:sz w:val="28"/>
                <w:szCs w:val="28"/>
                <w:highlight w:val="none"/>
              </w:rPr>
            </w:pPr>
            <w:r>
              <w:rPr>
                <w:rFonts w:ascii="宋体" w:hAnsi="宋体" w:eastAsia="仿宋" w:cs="仿宋"/>
                <w:kern w:val="0"/>
                <w:sz w:val="28"/>
                <w:szCs w:val="28"/>
                <w:highlight w:val="none"/>
              </w:rPr>
              <w:t>8月20日前：90%</w:t>
            </w:r>
          </w:p>
        </w:tc>
        <w:tc>
          <w:tcPr>
            <w:tcW w:w="2607" w:type="dxa"/>
            <w:vAlign w:val="center"/>
          </w:tcPr>
          <w:p>
            <w:pPr>
              <w:overflowPunct w:val="0"/>
              <w:spacing w:line="360" w:lineRule="auto"/>
              <w:jc w:val="center"/>
              <w:rPr>
                <w:rFonts w:hint="eastAsia" w:ascii="宋体" w:hAnsi="宋体" w:eastAsia="仿宋_GB2312" w:cs="仿宋_GB2312"/>
                <w:b w:val="0"/>
                <w:color w:val="000000"/>
                <w:kern w:val="0"/>
                <w:sz w:val="28"/>
                <w:szCs w:val="28"/>
                <w:highlight w:val="none"/>
              </w:rPr>
            </w:pPr>
            <w:r>
              <w:rPr>
                <w:rFonts w:ascii="宋体" w:hAnsi="宋体" w:eastAsia="仿宋" w:cs="仿宋"/>
                <w:kern w:val="0"/>
                <w:sz w:val="28"/>
                <w:szCs w:val="28"/>
                <w:highlight w:val="none"/>
              </w:rPr>
              <w:t>8月21日后：100%</w:t>
            </w:r>
          </w:p>
        </w:tc>
      </w:tr>
    </w:tbl>
    <w:p>
      <w:pPr>
        <w:numPr>
          <w:ilvl w:val="0"/>
          <w:numId w:val="0"/>
        </w:numPr>
        <w:autoSpaceDE w:val="0"/>
        <w:autoSpaceDN w:val="0"/>
        <w:adjustRightInd w:val="0"/>
        <w:spacing w:beforeLines="0" w:afterLines="0" w:line="560" w:lineRule="exact"/>
        <w:ind w:firstLine="0" w:firstLineChars="0"/>
        <w:jc w:val="both"/>
        <w:rPr>
          <w:rFonts w:hint="eastAsia" w:ascii="宋体" w:hAnsi="宋体" w:eastAsia="仿宋_GB2312" w:cs="仿宋_GB2312"/>
          <w:color w:val="000000"/>
          <w:kern w:val="0"/>
          <w:sz w:val="32"/>
          <w:szCs w:val="32"/>
          <w:highlight w:val="none"/>
        </w:rPr>
      </w:pPr>
    </w:p>
    <w:p>
      <w:pPr>
        <w:autoSpaceDE w:val="0"/>
        <w:autoSpaceDN w:val="0"/>
        <w:adjustRightInd w:val="0"/>
        <w:spacing w:beforeLines="0" w:afterLines="0" w:line="560" w:lineRule="exact"/>
        <w:ind w:firstLine="640" w:firstLineChars="200"/>
        <w:jc w:val="both"/>
        <w:rPr>
          <w:rFonts w:hint="eastAsia" w:ascii="宋体" w:hAnsi="宋体" w:eastAsia="仿宋_GB2312" w:cs="仿宋_GB2312"/>
          <w:color w:val="000000"/>
          <w:kern w:val="0"/>
          <w:sz w:val="32"/>
          <w:szCs w:val="32"/>
          <w:highlight w:val="none"/>
        </w:rPr>
      </w:pPr>
      <w:r>
        <w:rPr>
          <w:rFonts w:hint="eastAsia" w:ascii="宋体" w:hAnsi="宋体" w:eastAsia="仿宋_GB2312" w:cs="仿宋_GB2312"/>
          <w:color w:val="000000"/>
          <w:kern w:val="0"/>
          <w:sz w:val="32"/>
          <w:szCs w:val="32"/>
          <w:highlight w:val="none"/>
        </w:rPr>
        <w:t>（二）部分损失：损失率达到</w:t>
      </w:r>
      <w:r>
        <w:rPr>
          <w:rFonts w:hint="eastAsia" w:ascii="宋体" w:hAnsi="宋体" w:eastAsia="仿宋_GB2312" w:cs="仿宋_GB2312"/>
          <w:color w:val="000000"/>
          <w:kern w:val="0"/>
          <w:sz w:val="32"/>
          <w:szCs w:val="32"/>
          <w:highlight w:val="none"/>
          <w:lang w:eastAsia="zh-CN"/>
        </w:rPr>
        <w:t>3</w:t>
      </w:r>
      <w:r>
        <w:rPr>
          <w:rFonts w:hint="eastAsia" w:ascii="宋体" w:hAnsi="宋体" w:eastAsia="仿宋_GB2312" w:cs="仿宋_GB2312"/>
          <w:color w:val="000000"/>
          <w:kern w:val="0"/>
          <w:sz w:val="32"/>
          <w:szCs w:val="32"/>
          <w:highlight w:val="none"/>
          <w:lang w:val="en-US" w:eastAsia="zh-CN"/>
        </w:rPr>
        <w:t>0</w:t>
      </w:r>
      <w:r>
        <w:rPr>
          <w:rFonts w:hint="eastAsia" w:ascii="宋体" w:hAnsi="宋体" w:eastAsia="仿宋_GB2312" w:cs="仿宋_GB2312"/>
          <w:color w:val="000000"/>
          <w:kern w:val="0"/>
          <w:sz w:val="32"/>
          <w:szCs w:val="32"/>
          <w:highlight w:val="none"/>
        </w:rPr>
        <w:t>%（含）以上的，但未达到80%（不含）的，按部分损失计算</w:t>
      </w:r>
      <w:r>
        <w:rPr>
          <w:rFonts w:hint="eastAsia" w:ascii="宋体" w:hAnsi="宋体" w:eastAsia="仿宋_GB2312" w:cs="仿宋_GB2312"/>
          <w:color w:val="000000"/>
          <w:kern w:val="0"/>
          <w:sz w:val="32"/>
          <w:szCs w:val="32"/>
          <w:highlight w:val="none"/>
          <w:lang w:eastAsia="zh-CN"/>
        </w:rPr>
        <w:t>赔偿金额</w:t>
      </w:r>
      <w:r>
        <w:rPr>
          <w:rFonts w:hint="eastAsia" w:ascii="宋体" w:hAnsi="宋体" w:eastAsia="仿宋_GB2312" w:cs="仿宋_GB2312"/>
          <w:color w:val="000000"/>
          <w:kern w:val="0"/>
          <w:sz w:val="32"/>
          <w:szCs w:val="32"/>
          <w:highlight w:val="none"/>
        </w:rPr>
        <w:t>。</w:t>
      </w:r>
    </w:p>
    <w:p>
      <w:pPr>
        <w:autoSpaceDE w:val="0"/>
        <w:autoSpaceDN w:val="0"/>
        <w:adjustRightInd w:val="0"/>
        <w:spacing w:beforeLines="0" w:afterLines="0" w:line="560" w:lineRule="exact"/>
        <w:ind w:firstLine="640" w:firstLineChars="200"/>
        <w:jc w:val="both"/>
        <w:rPr>
          <w:rFonts w:hint="eastAsia" w:ascii="宋体" w:hAnsi="宋体" w:eastAsia="仿宋_GB2312" w:cs="仿宋_GB2312"/>
          <w:color w:val="000000"/>
          <w:kern w:val="0"/>
          <w:sz w:val="32"/>
          <w:szCs w:val="32"/>
          <w:highlight w:val="none"/>
        </w:rPr>
      </w:pPr>
      <w:r>
        <w:rPr>
          <w:rFonts w:hint="eastAsia" w:ascii="宋体" w:hAnsi="宋体" w:eastAsia="仿宋_GB2312" w:cs="仿宋_GB2312"/>
          <w:color w:val="000000"/>
          <w:kern w:val="0"/>
          <w:sz w:val="32"/>
          <w:szCs w:val="32"/>
          <w:highlight w:val="none"/>
        </w:rPr>
        <w:t>赔偿金额=保险事故发生时保险玉米</w:t>
      </w:r>
      <w:r>
        <w:rPr>
          <w:rFonts w:hint="eastAsia" w:ascii="宋体" w:hAnsi="宋体" w:eastAsia="仿宋_GB2312" w:cs="仿宋_GB2312"/>
          <w:color w:val="000000"/>
          <w:kern w:val="0"/>
          <w:sz w:val="32"/>
          <w:szCs w:val="32"/>
          <w:highlight w:val="none"/>
          <w:lang w:eastAsia="zh-CN"/>
        </w:rPr>
        <w:t>或水稻</w:t>
      </w:r>
      <w:r>
        <w:rPr>
          <w:rFonts w:hint="eastAsia" w:ascii="宋体" w:hAnsi="宋体" w:eastAsia="仿宋_GB2312" w:cs="仿宋_GB2312"/>
          <w:color w:val="000000"/>
          <w:kern w:val="0"/>
          <w:sz w:val="32"/>
          <w:szCs w:val="32"/>
          <w:highlight w:val="none"/>
        </w:rPr>
        <w:t>对应生长期的每亩最高赔偿金额×受损面积×损失率</w:t>
      </w:r>
    </w:p>
    <w:p>
      <w:pPr>
        <w:autoSpaceDE w:val="0"/>
        <w:autoSpaceDN w:val="0"/>
        <w:adjustRightInd w:val="0"/>
        <w:spacing w:beforeLines="0" w:afterLines="0" w:line="560" w:lineRule="exact"/>
        <w:ind w:firstLine="640" w:firstLineChars="200"/>
        <w:jc w:val="both"/>
        <w:rPr>
          <w:rFonts w:hint="eastAsia" w:ascii="宋体" w:hAnsi="宋体" w:eastAsia="仿宋_GB2312" w:cs="仿宋_GB2312"/>
          <w:color w:val="000000"/>
          <w:kern w:val="0"/>
          <w:sz w:val="32"/>
          <w:szCs w:val="32"/>
          <w:highlight w:val="none"/>
        </w:rPr>
      </w:pPr>
      <w:r>
        <w:rPr>
          <w:rFonts w:hint="eastAsia" w:ascii="宋体" w:hAnsi="宋体" w:eastAsia="仿宋_GB2312" w:cs="仿宋_GB2312"/>
          <w:color w:val="000000"/>
          <w:kern w:val="0"/>
          <w:sz w:val="32"/>
          <w:szCs w:val="32"/>
          <w:highlight w:val="none"/>
        </w:rPr>
        <w:t xml:space="preserve">损失率=单位面积植株平均损失数量（或平均损失产量）/单位面积植株平均数量（或平均正常产量）×100% </w:t>
      </w:r>
    </w:p>
    <w:p>
      <w:pPr>
        <w:numPr>
          <w:ilvl w:val="-1"/>
          <w:numId w:val="0"/>
        </w:numPr>
        <w:autoSpaceDE w:val="0"/>
        <w:autoSpaceDN w:val="0"/>
        <w:adjustRightInd w:val="0"/>
        <w:spacing w:beforeLines="0" w:afterLines="0" w:line="560" w:lineRule="exact"/>
        <w:ind w:firstLine="640" w:firstLineChars="200"/>
        <w:jc w:val="both"/>
        <w:rPr>
          <w:rFonts w:hint="eastAsia" w:ascii="宋体" w:hAnsi="宋体" w:eastAsia="仿宋_GB2312" w:cs="仿宋_GB2312"/>
          <w:color w:val="000000"/>
          <w:kern w:val="0"/>
          <w:sz w:val="32"/>
          <w:szCs w:val="32"/>
          <w:highlight w:val="none"/>
        </w:rPr>
      </w:pPr>
      <w:r>
        <w:rPr>
          <w:rFonts w:hint="eastAsia" w:ascii="宋体" w:hAnsi="宋体" w:cs="仿宋_GB2312"/>
          <w:color w:val="000000"/>
          <w:kern w:val="0"/>
          <w:sz w:val="32"/>
          <w:szCs w:val="32"/>
          <w:highlight w:val="none"/>
          <w:lang w:eastAsia="zh-CN"/>
        </w:rPr>
        <w:t>（三）</w:t>
      </w:r>
      <w:r>
        <w:rPr>
          <w:rFonts w:hint="eastAsia" w:ascii="宋体" w:hAnsi="宋体" w:eastAsia="仿宋_GB2312" w:cs="仿宋_GB2312"/>
          <w:color w:val="000000"/>
          <w:kern w:val="0"/>
          <w:sz w:val="32"/>
          <w:szCs w:val="32"/>
          <w:highlight w:val="none"/>
        </w:rPr>
        <w:t>保险玉米</w:t>
      </w:r>
      <w:r>
        <w:rPr>
          <w:rFonts w:hint="eastAsia" w:ascii="宋体" w:hAnsi="宋体" w:eastAsia="仿宋_GB2312" w:cs="仿宋_GB2312"/>
          <w:color w:val="000000"/>
          <w:kern w:val="0"/>
          <w:sz w:val="32"/>
          <w:szCs w:val="32"/>
          <w:highlight w:val="none"/>
          <w:lang w:eastAsia="zh-CN"/>
        </w:rPr>
        <w:t>或水稻</w:t>
      </w:r>
      <w:r>
        <w:rPr>
          <w:rFonts w:hint="eastAsia" w:ascii="宋体" w:hAnsi="宋体" w:eastAsia="仿宋_GB2312" w:cs="仿宋_GB2312"/>
          <w:color w:val="000000"/>
          <w:kern w:val="0"/>
          <w:sz w:val="32"/>
          <w:szCs w:val="32"/>
          <w:highlight w:val="none"/>
        </w:rPr>
        <w:t>不同生长期每亩最高赔偿金额按照以下方式确定：</w:t>
      </w:r>
    </w:p>
    <w:p>
      <w:pPr>
        <w:numPr>
          <w:ilvl w:val="0"/>
          <w:numId w:val="0"/>
        </w:numPr>
        <w:autoSpaceDE w:val="0"/>
        <w:autoSpaceDN w:val="0"/>
        <w:adjustRightInd w:val="0"/>
        <w:spacing w:beforeLines="0" w:afterLines="0" w:line="560" w:lineRule="exact"/>
        <w:ind w:firstLine="0" w:firstLineChars="0"/>
        <w:jc w:val="center"/>
        <w:rPr>
          <w:rFonts w:hint="eastAsia" w:ascii="宋体" w:hAnsi="宋体" w:eastAsia="仿宋_GB2312" w:cs="仿宋_GB2312"/>
          <w:color w:val="000000"/>
          <w:kern w:val="0"/>
          <w:sz w:val="32"/>
          <w:szCs w:val="32"/>
          <w:highlight w:val="none"/>
        </w:rPr>
      </w:pPr>
      <w:r>
        <w:rPr>
          <w:rFonts w:hint="eastAsia" w:ascii="宋体" w:hAnsi="宋体" w:eastAsia="仿宋_GB2312" w:cs="仿宋_GB2312"/>
          <w:color w:val="000000"/>
          <w:kern w:val="0"/>
          <w:sz w:val="32"/>
          <w:szCs w:val="32"/>
          <w:highlight w:val="none"/>
        </w:rPr>
        <w:t>保险玉米不同生长期的每亩最高赔偿金额</w:t>
      </w:r>
    </w:p>
    <w:tbl>
      <w:tblPr>
        <w:tblStyle w:val="12"/>
        <w:tblW w:w="8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4"/>
        <w:gridCol w:w="4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74" w:type="dxa"/>
            <w:vAlign w:val="top"/>
          </w:tcPr>
          <w:p>
            <w:pPr>
              <w:autoSpaceDE w:val="0"/>
              <w:autoSpaceDN w:val="0"/>
              <w:adjustRightInd w:val="0"/>
              <w:spacing w:beforeLines="0" w:afterLines="0" w:line="560" w:lineRule="exact"/>
              <w:jc w:val="center"/>
              <w:rPr>
                <w:rFonts w:hint="eastAsia" w:ascii="宋体" w:hAnsi="宋体" w:eastAsia="仿宋_GB2312" w:cs="仿宋_GB2312"/>
                <w:color w:val="000000"/>
                <w:kern w:val="0"/>
                <w:sz w:val="28"/>
                <w:szCs w:val="28"/>
                <w:highlight w:val="none"/>
                <w:lang w:eastAsia="zh-CN"/>
              </w:rPr>
            </w:pPr>
            <w:r>
              <w:rPr>
                <w:rFonts w:hint="eastAsia" w:ascii="宋体" w:hAnsi="宋体" w:eastAsia="仿宋_GB2312" w:cs="仿宋_GB2312"/>
                <w:color w:val="000000"/>
                <w:kern w:val="0"/>
                <w:sz w:val="28"/>
                <w:szCs w:val="28"/>
                <w:highlight w:val="none"/>
                <w:lang w:eastAsia="zh-CN"/>
              </w:rPr>
              <w:t>生长期</w:t>
            </w:r>
          </w:p>
        </w:tc>
        <w:tc>
          <w:tcPr>
            <w:tcW w:w="4474" w:type="dxa"/>
            <w:vAlign w:val="top"/>
          </w:tcPr>
          <w:p>
            <w:pPr>
              <w:autoSpaceDE w:val="0"/>
              <w:autoSpaceDN w:val="0"/>
              <w:adjustRightInd w:val="0"/>
              <w:spacing w:beforeLines="0" w:afterLines="0" w:line="560" w:lineRule="exact"/>
              <w:jc w:val="center"/>
              <w:rPr>
                <w:rFonts w:hint="eastAsia" w:ascii="宋体" w:hAnsi="宋体" w:eastAsia="仿宋_GB2312" w:cs="仿宋_GB2312"/>
                <w:color w:val="000000"/>
                <w:kern w:val="0"/>
                <w:sz w:val="28"/>
                <w:szCs w:val="28"/>
                <w:highlight w:val="none"/>
                <w:lang w:eastAsia="zh-CN"/>
              </w:rPr>
            </w:pPr>
            <w:r>
              <w:rPr>
                <w:rFonts w:hint="eastAsia" w:ascii="宋体" w:hAnsi="宋体" w:eastAsia="仿宋_GB2312" w:cs="仿宋_GB2312"/>
                <w:color w:val="000000"/>
                <w:kern w:val="0"/>
                <w:sz w:val="28"/>
                <w:szCs w:val="28"/>
                <w:highlight w:val="none"/>
                <w:lang w:eastAsia="zh-CN"/>
              </w:rPr>
              <w:t>每亩最高赔偿金额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74" w:type="dxa"/>
            <w:vAlign w:val="top"/>
          </w:tcPr>
          <w:p>
            <w:pPr>
              <w:autoSpaceDE w:val="0"/>
              <w:autoSpaceDN w:val="0"/>
              <w:adjustRightInd w:val="0"/>
              <w:spacing w:beforeLines="0" w:afterLines="0" w:line="560" w:lineRule="exact"/>
              <w:jc w:val="center"/>
              <w:rPr>
                <w:rFonts w:hint="eastAsia" w:ascii="宋体" w:hAnsi="宋体" w:eastAsia="仿宋_GB2312" w:cs="仿宋_GB2312"/>
                <w:color w:val="000000"/>
                <w:kern w:val="0"/>
                <w:sz w:val="28"/>
                <w:szCs w:val="28"/>
                <w:highlight w:val="none"/>
                <w:lang w:eastAsia="zh-CN"/>
              </w:rPr>
            </w:pPr>
            <w:r>
              <w:rPr>
                <w:rFonts w:hint="eastAsia" w:ascii="宋体" w:hAnsi="宋体" w:eastAsia="仿宋_GB2312" w:cs="仿宋_GB2312"/>
                <w:color w:val="000000"/>
                <w:kern w:val="0"/>
                <w:sz w:val="28"/>
                <w:szCs w:val="28"/>
                <w:highlight w:val="none"/>
                <w:lang w:eastAsia="zh-CN"/>
              </w:rPr>
              <w:t>苗期</w:t>
            </w:r>
            <w:r>
              <w:rPr>
                <w:rFonts w:hint="eastAsia" w:ascii="宋体" w:hAnsi="宋体" w:cs="仿宋_GB2312"/>
                <w:color w:val="000000"/>
                <w:kern w:val="0"/>
                <w:sz w:val="28"/>
                <w:szCs w:val="28"/>
                <w:highlight w:val="none"/>
                <w:lang w:val="en-US" w:eastAsia="zh-CN"/>
              </w:rPr>
              <w:t>—</w:t>
            </w:r>
            <w:r>
              <w:rPr>
                <w:rFonts w:hint="eastAsia" w:ascii="宋体" w:hAnsi="宋体" w:eastAsia="仿宋_GB2312" w:cs="仿宋_GB2312"/>
                <w:color w:val="000000"/>
                <w:kern w:val="0"/>
                <w:sz w:val="28"/>
                <w:szCs w:val="28"/>
                <w:highlight w:val="none"/>
                <w:lang w:val="en-US" w:eastAsia="zh-CN"/>
              </w:rPr>
              <w:t>拔节期前</w:t>
            </w:r>
          </w:p>
        </w:tc>
        <w:tc>
          <w:tcPr>
            <w:tcW w:w="4474" w:type="dxa"/>
            <w:vAlign w:val="top"/>
          </w:tcPr>
          <w:p>
            <w:pPr>
              <w:autoSpaceDE w:val="0"/>
              <w:autoSpaceDN w:val="0"/>
              <w:adjustRightInd w:val="0"/>
              <w:spacing w:beforeLines="0" w:afterLines="0" w:line="560" w:lineRule="exact"/>
              <w:jc w:val="center"/>
              <w:rPr>
                <w:rFonts w:hint="eastAsia" w:ascii="宋体" w:hAnsi="宋体" w:eastAsia="仿宋_GB2312" w:cs="仿宋_GB2312"/>
                <w:color w:val="000000"/>
                <w:kern w:val="0"/>
                <w:sz w:val="28"/>
                <w:szCs w:val="28"/>
                <w:highlight w:val="none"/>
                <w:lang w:eastAsia="zh-CN"/>
              </w:rPr>
            </w:pPr>
            <w:r>
              <w:rPr>
                <w:rFonts w:hint="eastAsia" w:ascii="宋体" w:hAnsi="宋体" w:eastAsia="仿宋_GB2312" w:cs="仿宋_GB2312"/>
                <w:color w:val="000000"/>
                <w:kern w:val="0"/>
                <w:sz w:val="28"/>
                <w:szCs w:val="28"/>
                <w:highlight w:val="none"/>
                <w:lang w:eastAsia="zh-CN"/>
              </w:rPr>
              <w:t>每亩保险金额</w:t>
            </w:r>
            <w:r>
              <w:rPr>
                <w:rFonts w:hint="eastAsia" w:ascii="宋体" w:hAnsi="宋体" w:eastAsia="仿宋_GB2312" w:cs="仿宋_GB2312"/>
                <w:color w:val="000000"/>
                <w:kern w:val="0"/>
                <w:sz w:val="28"/>
                <w:szCs w:val="28"/>
                <w:highlight w:val="none"/>
              </w:rPr>
              <w:t>×</w:t>
            </w:r>
            <w:r>
              <w:rPr>
                <w:rFonts w:hint="eastAsia" w:ascii="宋体" w:hAnsi="宋体" w:eastAsia="仿宋_GB2312" w:cs="仿宋_GB2312"/>
                <w:color w:val="000000"/>
                <w:kern w:val="0"/>
                <w:sz w:val="28"/>
                <w:szCs w:val="28"/>
                <w:highlight w:val="none"/>
                <w:lang w:val="en-US" w:eastAsia="zh-CN"/>
              </w:rPr>
              <w:t>50</w:t>
            </w:r>
            <w:r>
              <w:rPr>
                <w:rFonts w:hint="eastAsia" w:ascii="宋体" w:hAnsi="宋体" w:eastAsia="仿宋_GB2312" w:cs="仿宋_GB2312"/>
                <w:color w:val="000000"/>
                <w:kern w:val="0"/>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74" w:type="dxa"/>
            <w:vAlign w:val="top"/>
          </w:tcPr>
          <w:p>
            <w:pPr>
              <w:autoSpaceDE w:val="0"/>
              <w:autoSpaceDN w:val="0"/>
              <w:adjustRightInd w:val="0"/>
              <w:spacing w:beforeLines="0" w:afterLines="0" w:line="560" w:lineRule="exact"/>
              <w:jc w:val="center"/>
              <w:rPr>
                <w:rFonts w:hint="eastAsia" w:ascii="宋体" w:hAnsi="宋体" w:eastAsia="仿宋_GB2312" w:cs="仿宋_GB2312"/>
                <w:color w:val="000000"/>
                <w:kern w:val="0"/>
                <w:sz w:val="28"/>
                <w:szCs w:val="28"/>
                <w:highlight w:val="none"/>
                <w:lang w:eastAsia="zh-CN"/>
              </w:rPr>
            </w:pPr>
            <w:r>
              <w:rPr>
                <w:rFonts w:hint="eastAsia" w:ascii="宋体" w:hAnsi="宋体" w:eastAsia="仿宋_GB2312" w:cs="仿宋_GB2312"/>
                <w:color w:val="000000"/>
                <w:kern w:val="0"/>
                <w:sz w:val="28"/>
                <w:szCs w:val="28"/>
                <w:highlight w:val="none"/>
                <w:lang w:eastAsia="zh-CN"/>
              </w:rPr>
              <w:t>拔节期</w:t>
            </w:r>
            <w:r>
              <w:rPr>
                <w:rFonts w:hint="eastAsia" w:ascii="宋体" w:hAnsi="宋体" w:cs="仿宋_GB2312"/>
                <w:color w:val="000000"/>
                <w:kern w:val="0"/>
                <w:sz w:val="28"/>
                <w:szCs w:val="28"/>
                <w:highlight w:val="none"/>
                <w:lang w:val="en-US" w:eastAsia="zh-CN"/>
              </w:rPr>
              <w:t>—</w:t>
            </w:r>
            <w:r>
              <w:rPr>
                <w:rFonts w:hint="eastAsia" w:ascii="宋体" w:hAnsi="宋体" w:eastAsia="仿宋_GB2312" w:cs="仿宋_GB2312"/>
                <w:color w:val="000000"/>
                <w:kern w:val="0"/>
                <w:sz w:val="28"/>
                <w:szCs w:val="28"/>
                <w:highlight w:val="none"/>
                <w:lang w:val="en-US" w:eastAsia="zh-CN"/>
              </w:rPr>
              <w:t>开花期前</w:t>
            </w:r>
          </w:p>
        </w:tc>
        <w:tc>
          <w:tcPr>
            <w:tcW w:w="4474" w:type="dxa"/>
            <w:vAlign w:val="top"/>
          </w:tcPr>
          <w:p>
            <w:pPr>
              <w:autoSpaceDE w:val="0"/>
              <w:autoSpaceDN w:val="0"/>
              <w:adjustRightInd w:val="0"/>
              <w:spacing w:beforeLines="0" w:afterLines="0" w:line="560" w:lineRule="exact"/>
              <w:jc w:val="center"/>
              <w:rPr>
                <w:rFonts w:hint="eastAsia" w:ascii="宋体" w:hAnsi="宋体" w:eastAsia="仿宋_GB2312" w:cs="仿宋_GB2312"/>
                <w:color w:val="000000"/>
                <w:kern w:val="0"/>
                <w:sz w:val="28"/>
                <w:szCs w:val="28"/>
                <w:highlight w:val="none"/>
              </w:rPr>
            </w:pPr>
            <w:r>
              <w:rPr>
                <w:rFonts w:hint="eastAsia" w:ascii="宋体" w:hAnsi="宋体" w:eastAsia="仿宋_GB2312" w:cs="仿宋_GB2312"/>
                <w:color w:val="000000"/>
                <w:kern w:val="0"/>
                <w:sz w:val="28"/>
                <w:szCs w:val="28"/>
                <w:highlight w:val="none"/>
                <w:lang w:eastAsia="zh-CN"/>
              </w:rPr>
              <w:t>每亩保险金额</w:t>
            </w:r>
            <w:r>
              <w:rPr>
                <w:rFonts w:hint="eastAsia" w:ascii="宋体" w:hAnsi="宋体" w:eastAsia="仿宋_GB2312" w:cs="仿宋_GB2312"/>
                <w:color w:val="000000"/>
                <w:kern w:val="0"/>
                <w:sz w:val="28"/>
                <w:szCs w:val="28"/>
                <w:highlight w:val="none"/>
              </w:rPr>
              <w:t>×</w:t>
            </w:r>
            <w:r>
              <w:rPr>
                <w:rFonts w:hint="eastAsia" w:ascii="宋体" w:hAnsi="宋体" w:eastAsia="仿宋_GB2312" w:cs="仿宋_GB2312"/>
                <w:color w:val="000000"/>
                <w:kern w:val="0"/>
                <w:sz w:val="28"/>
                <w:szCs w:val="28"/>
                <w:highlight w:val="none"/>
                <w:lang w:val="en-US" w:eastAsia="zh-CN"/>
              </w:rPr>
              <w:t>70</w:t>
            </w:r>
            <w:r>
              <w:rPr>
                <w:rFonts w:hint="eastAsia" w:ascii="宋体" w:hAnsi="宋体" w:eastAsia="仿宋_GB2312" w:cs="仿宋_GB2312"/>
                <w:color w:val="000000"/>
                <w:kern w:val="0"/>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74" w:type="dxa"/>
            <w:vAlign w:val="top"/>
          </w:tcPr>
          <w:p>
            <w:pPr>
              <w:autoSpaceDE w:val="0"/>
              <w:autoSpaceDN w:val="0"/>
              <w:adjustRightInd w:val="0"/>
              <w:spacing w:beforeLines="0" w:afterLines="0" w:line="560" w:lineRule="exact"/>
              <w:jc w:val="center"/>
              <w:rPr>
                <w:rFonts w:hint="eastAsia" w:ascii="宋体" w:hAnsi="宋体" w:eastAsia="仿宋_GB2312" w:cs="仿宋_GB2312"/>
                <w:color w:val="000000"/>
                <w:kern w:val="0"/>
                <w:sz w:val="28"/>
                <w:szCs w:val="28"/>
                <w:highlight w:val="none"/>
                <w:lang w:eastAsia="zh-CN"/>
              </w:rPr>
            </w:pPr>
            <w:r>
              <w:rPr>
                <w:rFonts w:hint="eastAsia" w:ascii="宋体" w:hAnsi="宋体" w:eastAsia="仿宋_GB2312" w:cs="仿宋_GB2312"/>
                <w:color w:val="000000"/>
                <w:kern w:val="0"/>
                <w:sz w:val="28"/>
                <w:szCs w:val="28"/>
                <w:highlight w:val="none"/>
                <w:lang w:eastAsia="zh-CN"/>
              </w:rPr>
              <w:t>开花期</w:t>
            </w:r>
            <w:r>
              <w:rPr>
                <w:rFonts w:hint="eastAsia" w:ascii="宋体" w:hAnsi="宋体" w:cs="仿宋_GB2312"/>
                <w:color w:val="000000"/>
                <w:kern w:val="0"/>
                <w:sz w:val="28"/>
                <w:szCs w:val="28"/>
                <w:highlight w:val="none"/>
                <w:lang w:val="en-US" w:eastAsia="zh-CN"/>
              </w:rPr>
              <w:t>—</w:t>
            </w:r>
            <w:r>
              <w:rPr>
                <w:rFonts w:hint="eastAsia" w:ascii="宋体" w:hAnsi="宋体" w:eastAsia="仿宋_GB2312" w:cs="仿宋_GB2312"/>
                <w:color w:val="000000"/>
                <w:kern w:val="0"/>
                <w:sz w:val="28"/>
                <w:szCs w:val="28"/>
                <w:highlight w:val="none"/>
                <w:lang w:val="en-US" w:eastAsia="zh-CN"/>
              </w:rPr>
              <w:t>成熟期前</w:t>
            </w:r>
          </w:p>
        </w:tc>
        <w:tc>
          <w:tcPr>
            <w:tcW w:w="4474" w:type="dxa"/>
            <w:vAlign w:val="top"/>
          </w:tcPr>
          <w:p>
            <w:pPr>
              <w:autoSpaceDE w:val="0"/>
              <w:autoSpaceDN w:val="0"/>
              <w:adjustRightInd w:val="0"/>
              <w:spacing w:beforeLines="0" w:afterLines="0" w:line="560" w:lineRule="exact"/>
              <w:jc w:val="center"/>
              <w:rPr>
                <w:rFonts w:hint="eastAsia" w:ascii="宋体" w:hAnsi="宋体" w:eastAsia="仿宋_GB2312" w:cs="仿宋_GB2312"/>
                <w:color w:val="000000"/>
                <w:kern w:val="0"/>
                <w:sz w:val="28"/>
                <w:szCs w:val="28"/>
                <w:highlight w:val="none"/>
              </w:rPr>
            </w:pPr>
            <w:r>
              <w:rPr>
                <w:rFonts w:hint="eastAsia" w:ascii="宋体" w:hAnsi="宋体" w:eastAsia="仿宋_GB2312" w:cs="仿宋_GB2312"/>
                <w:color w:val="000000"/>
                <w:kern w:val="0"/>
                <w:sz w:val="28"/>
                <w:szCs w:val="28"/>
                <w:highlight w:val="none"/>
                <w:lang w:eastAsia="zh-CN"/>
              </w:rPr>
              <w:t>每亩保险金额</w:t>
            </w:r>
            <w:r>
              <w:rPr>
                <w:rFonts w:hint="eastAsia" w:ascii="宋体" w:hAnsi="宋体" w:eastAsia="仿宋_GB2312" w:cs="仿宋_GB2312"/>
                <w:color w:val="000000"/>
                <w:kern w:val="0"/>
                <w:sz w:val="28"/>
                <w:szCs w:val="28"/>
                <w:highlight w:val="none"/>
              </w:rPr>
              <w:t>×</w:t>
            </w:r>
            <w:r>
              <w:rPr>
                <w:rFonts w:hint="eastAsia" w:ascii="宋体" w:hAnsi="宋体" w:eastAsia="仿宋_GB2312" w:cs="仿宋_GB2312"/>
                <w:color w:val="000000"/>
                <w:kern w:val="0"/>
                <w:sz w:val="28"/>
                <w:szCs w:val="28"/>
                <w:highlight w:val="none"/>
                <w:lang w:val="en-US" w:eastAsia="zh-CN"/>
              </w:rPr>
              <w:t>90</w:t>
            </w:r>
            <w:r>
              <w:rPr>
                <w:rFonts w:hint="eastAsia" w:ascii="宋体" w:hAnsi="宋体" w:eastAsia="仿宋_GB2312" w:cs="仿宋_GB2312"/>
                <w:color w:val="000000"/>
                <w:kern w:val="0"/>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74" w:type="dxa"/>
            <w:vAlign w:val="top"/>
          </w:tcPr>
          <w:p>
            <w:pPr>
              <w:autoSpaceDE w:val="0"/>
              <w:autoSpaceDN w:val="0"/>
              <w:adjustRightInd w:val="0"/>
              <w:spacing w:beforeLines="0" w:afterLines="0" w:line="560" w:lineRule="exact"/>
              <w:jc w:val="center"/>
              <w:rPr>
                <w:rFonts w:hint="eastAsia" w:ascii="宋体" w:hAnsi="宋体" w:eastAsia="仿宋_GB2312" w:cs="仿宋_GB2312"/>
                <w:color w:val="000000"/>
                <w:kern w:val="0"/>
                <w:sz w:val="28"/>
                <w:szCs w:val="28"/>
                <w:highlight w:val="none"/>
                <w:lang w:eastAsia="zh-CN"/>
              </w:rPr>
            </w:pPr>
            <w:r>
              <w:rPr>
                <w:rFonts w:hint="eastAsia" w:ascii="宋体" w:hAnsi="宋体" w:eastAsia="仿宋_GB2312" w:cs="仿宋_GB2312"/>
                <w:color w:val="000000"/>
                <w:kern w:val="0"/>
                <w:sz w:val="28"/>
                <w:szCs w:val="28"/>
                <w:highlight w:val="none"/>
                <w:lang w:eastAsia="zh-CN"/>
              </w:rPr>
              <w:t>成熟期</w:t>
            </w:r>
          </w:p>
        </w:tc>
        <w:tc>
          <w:tcPr>
            <w:tcW w:w="4474" w:type="dxa"/>
            <w:vAlign w:val="top"/>
          </w:tcPr>
          <w:p>
            <w:pPr>
              <w:autoSpaceDE w:val="0"/>
              <w:autoSpaceDN w:val="0"/>
              <w:adjustRightInd w:val="0"/>
              <w:spacing w:beforeLines="0" w:afterLines="0" w:line="560" w:lineRule="exact"/>
              <w:jc w:val="center"/>
              <w:rPr>
                <w:rFonts w:hint="eastAsia" w:ascii="宋体" w:hAnsi="宋体" w:eastAsia="仿宋_GB2312" w:cs="仿宋_GB2312"/>
                <w:color w:val="000000"/>
                <w:kern w:val="0"/>
                <w:sz w:val="28"/>
                <w:szCs w:val="28"/>
                <w:highlight w:val="none"/>
              </w:rPr>
            </w:pPr>
            <w:r>
              <w:rPr>
                <w:rFonts w:hint="eastAsia" w:ascii="宋体" w:hAnsi="宋体" w:eastAsia="仿宋_GB2312" w:cs="仿宋_GB2312"/>
                <w:color w:val="000000"/>
                <w:kern w:val="0"/>
                <w:sz w:val="28"/>
                <w:szCs w:val="28"/>
                <w:highlight w:val="none"/>
                <w:lang w:eastAsia="zh-CN"/>
              </w:rPr>
              <w:t>每亩保险金额</w:t>
            </w:r>
            <w:r>
              <w:rPr>
                <w:rFonts w:hint="eastAsia" w:ascii="宋体" w:hAnsi="宋体" w:eastAsia="仿宋_GB2312" w:cs="仿宋_GB2312"/>
                <w:color w:val="000000"/>
                <w:kern w:val="0"/>
                <w:sz w:val="28"/>
                <w:szCs w:val="28"/>
                <w:highlight w:val="none"/>
              </w:rPr>
              <w:t>×</w:t>
            </w:r>
            <w:r>
              <w:rPr>
                <w:rFonts w:hint="eastAsia" w:ascii="宋体" w:hAnsi="宋体" w:eastAsia="仿宋_GB2312" w:cs="仿宋_GB2312"/>
                <w:color w:val="000000"/>
                <w:kern w:val="0"/>
                <w:sz w:val="28"/>
                <w:szCs w:val="28"/>
                <w:highlight w:val="none"/>
                <w:lang w:val="en-US" w:eastAsia="zh-CN"/>
              </w:rPr>
              <w:t>100</w:t>
            </w:r>
            <w:r>
              <w:rPr>
                <w:rFonts w:hint="eastAsia" w:ascii="宋体" w:hAnsi="宋体" w:eastAsia="仿宋_GB2312" w:cs="仿宋_GB2312"/>
                <w:color w:val="000000"/>
                <w:kern w:val="0"/>
                <w:sz w:val="28"/>
                <w:szCs w:val="28"/>
                <w:highlight w:val="none"/>
              </w:rPr>
              <w:t>%</w:t>
            </w:r>
          </w:p>
        </w:tc>
      </w:tr>
    </w:tbl>
    <w:p>
      <w:pPr>
        <w:numPr>
          <w:ilvl w:val="0"/>
          <w:numId w:val="0"/>
        </w:numPr>
        <w:autoSpaceDE w:val="0"/>
        <w:autoSpaceDN w:val="0"/>
        <w:adjustRightInd w:val="0"/>
        <w:spacing w:beforeLines="0" w:afterLines="0" w:line="560" w:lineRule="exact"/>
        <w:ind w:firstLine="0" w:firstLineChars="0"/>
        <w:jc w:val="center"/>
        <w:rPr>
          <w:rFonts w:hint="eastAsia" w:ascii="宋体" w:hAnsi="宋体" w:eastAsia="仿宋_GB2312" w:cs="仿宋_GB2312"/>
          <w:color w:val="000000"/>
          <w:kern w:val="0"/>
          <w:sz w:val="32"/>
          <w:szCs w:val="32"/>
          <w:highlight w:val="none"/>
        </w:rPr>
      </w:pPr>
      <w:r>
        <w:rPr>
          <w:rFonts w:hint="eastAsia" w:ascii="宋体" w:hAnsi="宋体" w:eastAsia="仿宋_GB2312" w:cs="仿宋_GB2312"/>
          <w:color w:val="000000"/>
          <w:kern w:val="0"/>
          <w:sz w:val="32"/>
          <w:szCs w:val="32"/>
          <w:highlight w:val="none"/>
        </w:rPr>
        <w:t>保险</w:t>
      </w:r>
      <w:r>
        <w:rPr>
          <w:rFonts w:hint="eastAsia" w:ascii="宋体" w:hAnsi="宋体" w:eastAsia="仿宋_GB2312" w:cs="仿宋_GB2312"/>
          <w:color w:val="000000"/>
          <w:kern w:val="0"/>
          <w:sz w:val="32"/>
          <w:szCs w:val="32"/>
          <w:highlight w:val="none"/>
          <w:lang w:eastAsia="zh-CN"/>
        </w:rPr>
        <w:t>水稻</w:t>
      </w:r>
      <w:r>
        <w:rPr>
          <w:rFonts w:hint="eastAsia" w:ascii="宋体" w:hAnsi="宋体" w:eastAsia="仿宋_GB2312" w:cs="仿宋_GB2312"/>
          <w:color w:val="000000"/>
          <w:kern w:val="0"/>
          <w:sz w:val="32"/>
          <w:szCs w:val="32"/>
          <w:highlight w:val="none"/>
        </w:rPr>
        <w:t>不同生长期的每亩最高赔偿金额</w:t>
      </w:r>
    </w:p>
    <w:tbl>
      <w:tblPr>
        <w:tblStyle w:val="12"/>
        <w:tblW w:w="8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4"/>
        <w:gridCol w:w="4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474" w:type="dxa"/>
            <w:vAlign w:val="top"/>
          </w:tcPr>
          <w:p>
            <w:pPr>
              <w:autoSpaceDE w:val="0"/>
              <w:autoSpaceDN w:val="0"/>
              <w:adjustRightInd w:val="0"/>
              <w:spacing w:beforeLines="0" w:afterLines="0" w:line="560" w:lineRule="exact"/>
              <w:jc w:val="center"/>
              <w:rPr>
                <w:rFonts w:hint="eastAsia" w:ascii="宋体" w:hAnsi="宋体" w:eastAsia="仿宋_GB2312" w:cs="仿宋_GB2312"/>
                <w:color w:val="000000"/>
                <w:kern w:val="0"/>
                <w:sz w:val="28"/>
                <w:szCs w:val="28"/>
                <w:highlight w:val="none"/>
                <w:lang w:eastAsia="zh-CN"/>
              </w:rPr>
            </w:pPr>
            <w:r>
              <w:rPr>
                <w:rFonts w:hint="eastAsia" w:ascii="宋体" w:hAnsi="宋体" w:eastAsia="仿宋_GB2312" w:cs="仿宋_GB2312"/>
                <w:color w:val="000000"/>
                <w:kern w:val="0"/>
                <w:sz w:val="28"/>
                <w:szCs w:val="28"/>
                <w:highlight w:val="none"/>
                <w:lang w:eastAsia="zh-CN"/>
              </w:rPr>
              <w:t>生长期</w:t>
            </w:r>
          </w:p>
        </w:tc>
        <w:tc>
          <w:tcPr>
            <w:tcW w:w="4474" w:type="dxa"/>
            <w:vAlign w:val="top"/>
          </w:tcPr>
          <w:p>
            <w:pPr>
              <w:autoSpaceDE w:val="0"/>
              <w:autoSpaceDN w:val="0"/>
              <w:adjustRightInd w:val="0"/>
              <w:spacing w:beforeLines="0" w:afterLines="0" w:line="560" w:lineRule="exact"/>
              <w:jc w:val="center"/>
              <w:rPr>
                <w:rFonts w:hint="eastAsia" w:ascii="宋体" w:hAnsi="宋体" w:eastAsia="仿宋_GB2312" w:cs="仿宋_GB2312"/>
                <w:color w:val="000000"/>
                <w:kern w:val="0"/>
                <w:sz w:val="28"/>
                <w:szCs w:val="28"/>
                <w:highlight w:val="none"/>
                <w:lang w:eastAsia="zh-CN"/>
              </w:rPr>
            </w:pPr>
            <w:r>
              <w:rPr>
                <w:rFonts w:hint="eastAsia" w:ascii="宋体" w:hAnsi="宋体" w:eastAsia="仿宋_GB2312" w:cs="仿宋_GB2312"/>
                <w:color w:val="000000"/>
                <w:kern w:val="0"/>
                <w:sz w:val="28"/>
                <w:szCs w:val="28"/>
                <w:highlight w:val="none"/>
                <w:lang w:eastAsia="zh-CN"/>
              </w:rPr>
              <w:t>每亩最高赔偿金额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74" w:type="dxa"/>
            <w:vAlign w:val="top"/>
          </w:tcPr>
          <w:p>
            <w:pPr>
              <w:autoSpaceDE w:val="0"/>
              <w:autoSpaceDN w:val="0"/>
              <w:adjustRightInd w:val="0"/>
              <w:spacing w:beforeLines="0" w:afterLines="0" w:line="560" w:lineRule="exact"/>
              <w:jc w:val="center"/>
              <w:rPr>
                <w:rFonts w:hint="eastAsia" w:ascii="宋体" w:hAnsi="宋体" w:eastAsia="仿宋_GB2312" w:cs="仿宋_GB2312"/>
                <w:color w:val="000000"/>
                <w:kern w:val="0"/>
                <w:sz w:val="28"/>
                <w:szCs w:val="28"/>
                <w:highlight w:val="none"/>
                <w:lang w:eastAsia="zh-CN"/>
              </w:rPr>
            </w:pPr>
            <w:r>
              <w:rPr>
                <w:rFonts w:hint="eastAsia" w:ascii="宋体" w:hAnsi="宋体" w:eastAsia="仿宋_GB2312" w:cs="仿宋_GB2312"/>
                <w:color w:val="000000"/>
                <w:kern w:val="0"/>
                <w:sz w:val="28"/>
                <w:szCs w:val="28"/>
                <w:highlight w:val="none"/>
                <w:lang w:eastAsia="zh-CN"/>
              </w:rPr>
              <w:t>幼苗</w:t>
            </w:r>
            <w:r>
              <w:rPr>
                <w:rFonts w:hint="eastAsia" w:ascii="宋体" w:hAnsi="宋体" w:cs="仿宋_GB2312"/>
                <w:color w:val="000000"/>
                <w:kern w:val="0"/>
                <w:sz w:val="28"/>
                <w:szCs w:val="28"/>
                <w:highlight w:val="none"/>
                <w:lang w:val="en-US" w:eastAsia="zh-CN"/>
              </w:rPr>
              <w:t>—</w:t>
            </w:r>
            <w:r>
              <w:rPr>
                <w:rFonts w:hint="eastAsia" w:ascii="宋体" w:hAnsi="宋体" w:eastAsia="仿宋_GB2312" w:cs="仿宋_GB2312"/>
                <w:color w:val="000000"/>
                <w:kern w:val="0"/>
                <w:sz w:val="28"/>
                <w:szCs w:val="28"/>
                <w:highlight w:val="none"/>
                <w:lang w:val="en-US" w:eastAsia="zh-CN"/>
              </w:rPr>
              <w:t>分蘖期（含）</w:t>
            </w:r>
          </w:p>
        </w:tc>
        <w:tc>
          <w:tcPr>
            <w:tcW w:w="4474" w:type="dxa"/>
            <w:vAlign w:val="top"/>
          </w:tcPr>
          <w:p>
            <w:pPr>
              <w:autoSpaceDE w:val="0"/>
              <w:autoSpaceDN w:val="0"/>
              <w:adjustRightInd w:val="0"/>
              <w:spacing w:beforeLines="0" w:afterLines="0" w:line="560" w:lineRule="exact"/>
              <w:jc w:val="center"/>
              <w:rPr>
                <w:rFonts w:hint="eastAsia" w:ascii="宋体" w:hAnsi="宋体" w:eastAsia="仿宋_GB2312" w:cs="仿宋_GB2312"/>
                <w:color w:val="000000"/>
                <w:kern w:val="0"/>
                <w:sz w:val="28"/>
                <w:szCs w:val="28"/>
                <w:highlight w:val="none"/>
                <w:lang w:eastAsia="zh-CN"/>
              </w:rPr>
            </w:pPr>
            <w:r>
              <w:rPr>
                <w:rFonts w:hint="eastAsia" w:ascii="宋体" w:hAnsi="宋体" w:eastAsia="仿宋_GB2312" w:cs="仿宋_GB2312"/>
                <w:color w:val="000000"/>
                <w:kern w:val="0"/>
                <w:sz w:val="28"/>
                <w:szCs w:val="28"/>
                <w:highlight w:val="none"/>
                <w:lang w:eastAsia="zh-CN"/>
              </w:rPr>
              <w:t>每亩保险金额</w:t>
            </w:r>
            <w:r>
              <w:rPr>
                <w:rFonts w:hint="eastAsia" w:ascii="宋体" w:hAnsi="宋体" w:eastAsia="仿宋_GB2312" w:cs="仿宋_GB2312"/>
                <w:color w:val="000000"/>
                <w:kern w:val="0"/>
                <w:sz w:val="28"/>
                <w:szCs w:val="28"/>
                <w:highlight w:val="none"/>
              </w:rPr>
              <w:t>×</w:t>
            </w:r>
            <w:r>
              <w:rPr>
                <w:rFonts w:hint="eastAsia" w:ascii="宋体" w:hAnsi="宋体" w:eastAsia="仿宋_GB2312" w:cs="仿宋_GB2312"/>
                <w:color w:val="000000"/>
                <w:kern w:val="0"/>
                <w:sz w:val="28"/>
                <w:szCs w:val="28"/>
                <w:highlight w:val="none"/>
                <w:lang w:val="en-US" w:eastAsia="zh-CN"/>
              </w:rPr>
              <w:t>50</w:t>
            </w:r>
            <w:r>
              <w:rPr>
                <w:rFonts w:hint="eastAsia" w:ascii="宋体" w:hAnsi="宋体" w:eastAsia="仿宋_GB2312" w:cs="仿宋_GB2312"/>
                <w:color w:val="000000"/>
                <w:kern w:val="0"/>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74" w:type="dxa"/>
            <w:vAlign w:val="top"/>
          </w:tcPr>
          <w:p>
            <w:pPr>
              <w:autoSpaceDE w:val="0"/>
              <w:autoSpaceDN w:val="0"/>
              <w:adjustRightInd w:val="0"/>
              <w:spacing w:beforeLines="0" w:afterLines="0" w:line="560" w:lineRule="exact"/>
              <w:jc w:val="center"/>
              <w:rPr>
                <w:rFonts w:hint="eastAsia" w:ascii="宋体" w:hAnsi="宋体" w:eastAsia="仿宋_GB2312" w:cs="仿宋_GB2312"/>
                <w:color w:val="000000"/>
                <w:kern w:val="0"/>
                <w:sz w:val="28"/>
                <w:szCs w:val="28"/>
                <w:highlight w:val="none"/>
                <w:lang w:eastAsia="zh-CN"/>
              </w:rPr>
            </w:pPr>
            <w:r>
              <w:rPr>
                <w:rFonts w:hint="eastAsia" w:ascii="宋体" w:hAnsi="宋体" w:eastAsia="仿宋_GB2312" w:cs="仿宋_GB2312"/>
                <w:color w:val="000000"/>
                <w:kern w:val="0"/>
                <w:sz w:val="28"/>
                <w:szCs w:val="28"/>
                <w:highlight w:val="none"/>
                <w:lang w:eastAsia="zh-CN"/>
              </w:rPr>
              <w:t>孕穗期</w:t>
            </w:r>
          </w:p>
        </w:tc>
        <w:tc>
          <w:tcPr>
            <w:tcW w:w="4474" w:type="dxa"/>
            <w:vAlign w:val="top"/>
          </w:tcPr>
          <w:p>
            <w:pPr>
              <w:autoSpaceDE w:val="0"/>
              <w:autoSpaceDN w:val="0"/>
              <w:adjustRightInd w:val="0"/>
              <w:spacing w:beforeLines="0" w:afterLines="0" w:line="560" w:lineRule="exact"/>
              <w:jc w:val="center"/>
              <w:rPr>
                <w:rFonts w:hint="eastAsia" w:ascii="宋体" w:hAnsi="宋体" w:eastAsia="仿宋_GB2312" w:cs="仿宋_GB2312"/>
                <w:color w:val="000000"/>
                <w:kern w:val="0"/>
                <w:sz w:val="28"/>
                <w:szCs w:val="28"/>
                <w:highlight w:val="none"/>
              </w:rPr>
            </w:pPr>
            <w:r>
              <w:rPr>
                <w:rFonts w:hint="eastAsia" w:ascii="宋体" w:hAnsi="宋体" w:eastAsia="仿宋_GB2312" w:cs="仿宋_GB2312"/>
                <w:color w:val="000000"/>
                <w:kern w:val="0"/>
                <w:sz w:val="28"/>
                <w:szCs w:val="28"/>
                <w:highlight w:val="none"/>
                <w:lang w:eastAsia="zh-CN"/>
              </w:rPr>
              <w:t>每亩保险金额</w:t>
            </w:r>
            <w:r>
              <w:rPr>
                <w:rFonts w:hint="eastAsia" w:ascii="宋体" w:hAnsi="宋体" w:eastAsia="仿宋_GB2312" w:cs="仿宋_GB2312"/>
                <w:color w:val="000000"/>
                <w:kern w:val="0"/>
                <w:sz w:val="28"/>
                <w:szCs w:val="28"/>
                <w:highlight w:val="none"/>
              </w:rPr>
              <w:t>×</w:t>
            </w:r>
            <w:r>
              <w:rPr>
                <w:rFonts w:hint="eastAsia" w:ascii="宋体" w:hAnsi="宋体" w:eastAsia="仿宋_GB2312" w:cs="仿宋_GB2312"/>
                <w:color w:val="000000"/>
                <w:kern w:val="0"/>
                <w:sz w:val="28"/>
                <w:szCs w:val="28"/>
                <w:highlight w:val="none"/>
                <w:lang w:val="en-US" w:eastAsia="zh-CN"/>
              </w:rPr>
              <w:t>70</w:t>
            </w:r>
            <w:r>
              <w:rPr>
                <w:rFonts w:hint="eastAsia" w:ascii="宋体" w:hAnsi="宋体" w:eastAsia="仿宋_GB2312" w:cs="仿宋_GB2312"/>
                <w:color w:val="000000"/>
                <w:kern w:val="0"/>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74" w:type="dxa"/>
            <w:vAlign w:val="top"/>
          </w:tcPr>
          <w:p>
            <w:pPr>
              <w:autoSpaceDE w:val="0"/>
              <w:autoSpaceDN w:val="0"/>
              <w:adjustRightInd w:val="0"/>
              <w:spacing w:beforeLines="0" w:afterLines="0" w:line="560" w:lineRule="exact"/>
              <w:jc w:val="center"/>
              <w:rPr>
                <w:rFonts w:hint="eastAsia" w:ascii="宋体" w:hAnsi="宋体" w:eastAsia="仿宋_GB2312" w:cs="仿宋_GB2312"/>
                <w:color w:val="000000"/>
                <w:kern w:val="0"/>
                <w:sz w:val="28"/>
                <w:szCs w:val="28"/>
                <w:highlight w:val="none"/>
                <w:lang w:eastAsia="zh-CN"/>
              </w:rPr>
            </w:pPr>
            <w:r>
              <w:rPr>
                <w:rFonts w:hint="eastAsia" w:ascii="宋体" w:hAnsi="宋体" w:eastAsia="仿宋_GB2312" w:cs="仿宋_GB2312"/>
                <w:color w:val="000000"/>
                <w:kern w:val="0"/>
                <w:sz w:val="28"/>
                <w:szCs w:val="28"/>
                <w:highlight w:val="none"/>
                <w:lang w:eastAsia="zh-CN"/>
              </w:rPr>
              <w:t>抽穗期</w:t>
            </w:r>
          </w:p>
        </w:tc>
        <w:tc>
          <w:tcPr>
            <w:tcW w:w="4474" w:type="dxa"/>
            <w:vAlign w:val="top"/>
          </w:tcPr>
          <w:p>
            <w:pPr>
              <w:autoSpaceDE w:val="0"/>
              <w:autoSpaceDN w:val="0"/>
              <w:adjustRightInd w:val="0"/>
              <w:spacing w:beforeLines="0" w:afterLines="0" w:line="560" w:lineRule="exact"/>
              <w:jc w:val="center"/>
              <w:rPr>
                <w:rFonts w:hint="eastAsia" w:ascii="宋体" w:hAnsi="宋体" w:eastAsia="仿宋_GB2312" w:cs="仿宋_GB2312"/>
                <w:color w:val="000000"/>
                <w:kern w:val="0"/>
                <w:sz w:val="28"/>
                <w:szCs w:val="28"/>
                <w:highlight w:val="none"/>
              </w:rPr>
            </w:pPr>
            <w:r>
              <w:rPr>
                <w:rFonts w:hint="eastAsia" w:ascii="宋体" w:hAnsi="宋体" w:eastAsia="仿宋_GB2312" w:cs="仿宋_GB2312"/>
                <w:color w:val="000000"/>
                <w:kern w:val="0"/>
                <w:sz w:val="28"/>
                <w:szCs w:val="28"/>
                <w:highlight w:val="none"/>
                <w:lang w:eastAsia="zh-CN"/>
              </w:rPr>
              <w:t>每亩保险金额</w:t>
            </w:r>
            <w:r>
              <w:rPr>
                <w:rFonts w:hint="eastAsia" w:ascii="宋体" w:hAnsi="宋体" w:eastAsia="仿宋_GB2312" w:cs="仿宋_GB2312"/>
                <w:color w:val="000000"/>
                <w:kern w:val="0"/>
                <w:sz w:val="28"/>
                <w:szCs w:val="28"/>
                <w:highlight w:val="none"/>
              </w:rPr>
              <w:t>×</w:t>
            </w:r>
            <w:r>
              <w:rPr>
                <w:rFonts w:hint="eastAsia" w:ascii="宋体" w:hAnsi="宋体" w:eastAsia="仿宋_GB2312" w:cs="仿宋_GB2312"/>
                <w:color w:val="000000"/>
                <w:kern w:val="0"/>
                <w:sz w:val="28"/>
                <w:szCs w:val="28"/>
                <w:highlight w:val="none"/>
                <w:lang w:val="en-US" w:eastAsia="zh-CN"/>
              </w:rPr>
              <w:t>90</w:t>
            </w:r>
            <w:r>
              <w:rPr>
                <w:rFonts w:hint="eastAsia" w:ascii="宋体" w:hAnsi="宋体" w:eastAsia="仿宋_GB2312" w:cs="仿宋_GB2312"/>
                <w:color w:val="000000"/>
                <w:kern w:val="0"/>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74" w:type="dxa"/>
            <w:vAlign w:val="top"/>
          </w:tcPr>
          <w:p>
            <w:pPr>
              <w:autoSpaceDE w:val="0"/>
              <w:autoSpaceDN w:val="0"/>
              <w:adjustRightInd w:val="0"/>
              <w:spacing w:beforeLines="0" w:afterLines="0" w:line="560" w:lineRule="exact"/>
              <w:jc w:val="center"/>
              <w:rPr>
                <w:rFonts w:hint="eastAsia" w:ascii="宋体" w:hAnsi="宋体" w:eastAsia="仿宋_GB2312" w:cs="仿宋_GB2312"/>
                <w:color w:val="000000"/>
                <w:kern w:val="0"/>
                <w:sz w:val="28"/>
                <w:szCs w:val="28"/>
                <w:highlight w:val="none"/>
                <w:lang w:eastAsia="zh-CN"/>
              </w:rPr>
            </w:pPr>
            <w:r>
              <w:rPr>
                <w:rFonts w:hint="eastAsia" w:ascii="宋体" w:hAnsi="宋体" w:eastAsia="仿宋_GB2312" w:cs="仿宋_GB2312"/>
                <w:color w:val="000000"/>
                <w:kern w:val="0"/>
                <w:sz w:val="28"/>
                <w:szCs w:val="28"/>
                <w:highlight w:val="none"/>
                <w:lang w:eastAsia="zh-CN"/>
              </w:rPr>
              <w:t>成熟期</w:t>
            </w:r>
          </w:p>
        </w:tc>
        <w:tc>
          <w:tcPr>
            <w:tcW w:w="4474" w:type="dxa"/>
            <w:vAlign w:val="top"/>
          </w:tcPr>
          <w:p>
            <w:pPr>
              <w:autoSpaceDE w:val="0"/>
              <w:autoSpaceDN w:val="0"/>
              <w:adjustRightInd w:val="0"/>
              <w:spacing w:beforeLines="0" w:afterLines="0" w:line="560" w:lineRule="exact"/>
              <w:jc w:val="center"/>
              <w:rPr>
                <w:rFonts w:hint="eastAsia" w:ascii="宋体" w:hAnsi="宋体" w:eastAsia="仿宋_GB2312" w:cs="仿宋_GB2312"/>
                <w:color w:val="000000"/>
                <w:kern w:val="0"/>
                <w:sz w:val="28"/>
                <w:szCs w:val="28"/>
                <w:highlight w:val="none"/>
              </w:rPr>
            </w:pPr>
            <w:r>
              <w:rPr>
                <w:rFonts w:hint="eastAsia" w:ascii="宋体" w:hAnsi="宋体" w:eastAsia="仿宋_GB2312" w:cs="仿宋_GB2312"/>
                <w:color w:val="000000"/>
                <w:kern w:val="0"/>
                <w:sz w:val="28"/>
                <w:szCs w:val="28"/>
                <w:highlight w:val="none"/>
                <w:lang w:eastAsia="zh-CN"/>
              </w:rPr>
              <w:t>每亩保险金额</w:t>
            </w:r>
            <w:r>
              <w:rPr>
                <w:rFonts w:hint="eastAsia" w:ascii="宋体" w:hAnsi="宋体" w:eastAsia="仿宋_GB2312" w:cs="仿宋_GB2312"/>
                <w:color w:val="000000"/>
                <w:kern w:val="0"/>
                <w:sz w:val="28"/>
                <w:szCs w:val="28"/>
                <w:highlight w:val="none"/>
              </w:rPr>
              <w:t>×</w:t>
            </w:r>
            <w:r>
              <w:rPr>
                <w:rFonts w:hint="eastAsia" w:ascii="宋体" w:hAnsi="宋体" w:eastAsia="仿宋_GB2312" w:cs="仿宋_GB2312"/>
                <w:color w:val="000000"/>
                <w:kern w:val="0"/>
                <w:sz w:val="28"/>
                <w:szCs w:val="28"/>
                <w:highlight w:val="none"/>
                <w:lang w:val="en-US" w:eastAsia="zh-CN"/>
              </w:rPr>
              <w:t>100</w:t>
            </w:r>
            <w:r>
              <w:rPr>
                <w:rFonts w:hint="eastAsia" w:ascii="宋体" w:hAnsi="宋体" w:eastAsia="仿宋_GB2312" w:cs="仿宋_GB2312"/>
                <w:color w:val="000000"/>
                <w:kern w:val="0"/>
                <w:sz w:val="28"/>
                <w:szCs w:val="28"/>
                <w:highlight w:val="none"/>
              </w:rPr>
              <w:t>%</w:t>
            </w:r>
          </w:p>
        </w:tc>
      </w:tr>
    </w:tbl>
    <w:p>
      <w:pPr>
        <w:keepNext w:val="0"/>
        <w:keepLines w:val="0"/>
        <w:pageBreakBefore w:val="0"/>
        <w:widowControl w:val="0"/>
        <w:numPr>
          <w:ilvl w:val="-1"/>
          <w:numId w:val="0"/>
        </w:numPr>
        <w:kinsoku/>
        <w:wordWrap/>
        <w:overflowPunct/>
        <w:topLinePunct w:val="0"/>
        <w:autoSpaceDE w:val="0"/>
        <w:autoSpaceDN w:val="0"/>
        <w:bidi w:val="0"/>
        <w:adjustRightInd w:val="0"/>
        <w:snapToGrid/>
        <w:spacing w:beforeLines="0" w:afterLines="0" w:line="560" w:lineRule="exact"/>
        <w:ind w:left="0" w:leftChars="0" w:right="0" w:rightChars="0" w:firstLine="640" w:firstLineChars="200"/>
        <w:jc w:val="both"/>
        <w:outlineLvl w:val="9"/>
        <w:rPr>
          <w:rFonts w:hint="eastAsia" w:ascii="宋体" w:hAnsi="宋体" w:eastAsia="仿宋_GB2312" w:cs="仿宋_GB2312"/>
          <w:color w:val="000000"/>
          <w:kern w:val="0"/>
          <w:sz w:val="32"/>
          <w:szCs w:val="32"/>
          <w:highlight w:val="none"/>
          <w:lang w:eastAsia="zh-CN"/>
        </w:rPr>
      </w:pPr>
      <w:r>
        <w:rPr>
          <w:rFonts w:hint="eastAsia" w:ascii="宋体" w:hAnsi="宋体" w:cs="仿宋_GB2312"/>
          <w:color w:val="000000"/>
          <w:kern w:val="0"/>
          <w:sz w:val="32"/>
          <w:szCs w:val="32"/>
          <w:highlight w:val="none"/>
          <w:lang w:eastAsia="zh-CN"/>
        </w:rPr>
        <w:t>（四）</w:t>
      </w:r>
      <w:r>
        <w:rPr>
          <w:rFonts w:hint="eastAsia" w:ascii="宋体" w:hAnsi="宋体" w:eastAsia="仿宋_GB2312" w:cs="仿宋_GB2312"/>
          <w:color w:val="000000"/>
          <w:kern w:val="0"/>
          <w:sz w:val="32"/>
          <w:szCs w:val="32"/>
          <w:highlight w:val="none"/>
        </w:rPr>
        <w:t>保险</w:t>
      </w:r>
      <w:r>
        <w:rPr>
          <w:rFonts w:hint="eastAsia" w:ascii="宋体" w:hAnsi="宋体" w:eastAsia="仿宋_GB2312" w:cs="仿宋_GB2312"/>
          <w:color w:val="000000"/>
          <w:kern w:val="0"/>
          <w:sz w:val="32"/>
          <w:szCs w:val="32"/>
          <w:highlight w:val="none"/>
          <w:lang w:eastAsia="zh-CN"/>
        </w:rPr>
        <w:t>玉米或</w:t>
      </w:r>
      <w:r>
        <w:rPr>
          <w:rFonts w:hint="eastAsia" w:ascii="宋体" w:hAnsi="宋体" w:eastAsia="仿宋_GB2312" w:cs="仿宋_GB2312"/>
          <w:color w:val="000000"/>
          <w:kern w:val="0"/>
          <w:sz w:val="32"/>
          <w:szCs w:val="32"/>
          <w:highlight w:val="none"/>
        </w:rPr>
        <w:t>水稻一次或多次受灾，每亩累计赔偿金额达到保单载明的每亩保险金额时，该受灾保险</w:t>
      </w:r>
      <w:r>
        <w:rPr>
          <w:rFonts w:hint="eastAsia" w:ascii="宋体" w:hAnsi="宋体" w:eastAsia="仿宋_GB2312" w:cs="仿宋_GB2312"/>
          <w:color w:val="000000"/>
          <w:kern w:val="0"/>
          <w:sz w:val="32"/>
          <w:szCs w:val="32"/>
          <w:highlight w:val="none"/>
          <w:lang w:eastAsia="zh-CN"/>
        </w:rPr>
        <w:t>玉米或</w:t>
      </w:r>
      <w:r>
        <w:rPr>
          <w:rFonts w:hint="eastAsia" w:ascii="宋体" w:hAnsi="宋体" w:eastAsia="仿宋_GB2312" w:cs="仿宋_GB2312"/>
          <w:color w:val="000000"/>
          <w:kern w:val="0"/>
          <w:sz w:val="32"/>
          <w:szCs w:val="32"/>
          <w:highlight w:val="none"/>
        </w:rPr>
        <w:t>水稻保险责任终止。</w:t>
      </w:r>
    </w:p>
    <w:sectPr>
      <w:footerReference r:id="rId3" w:type="default"/>
      <w:footerReference r:id="rId4" w:type="even"/>
      <w:pgSz w:w="11906" w:h="16838"/>
      <w:pgMar w:top="2098" w:right="1588" w:bottom="2098" w:left="1588" w:header="851" w:footer="1588" w:gutter="0"/>
      <w:pgNumType w:start="1"/>
      <w:cols w:space="720" w:num="1"/>
      <w:docGrid w:type="lines" w:linePitch="574"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华文仿宋">
    <w:altName w:val="仿宋"/>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10"/>
        <w:sz w:val="28"/>
      </w:rPr>
    </w:pPr>
    <w:r>
      <w:rPr>
        <w:rStyle w:val="10"/>
        <w:sz w:val="28"/>
      </w:rPr>
      <w:t>—</w:t>
    </w:r>
    <w:r>
      <w:rPr>
        <w:sz w:val="28"/>
      </w:rPr>
      <w:fldChar w:fldCharType="begin"/>
    </w:r>
    <w:r>
      <w:rPr>
        <w:rStyle w:val="10"/>
        <w:sz w:val="28"/>
      </w:rPr>
      <w:instrText xml:space="preserve">PAGE  </w:instrText>
    </w:r>
    <w:r>
      <w:rPr>
        <w:sz w:val="28"/>
      </w:rPr>
      <w:fldChar w:fldCharType="separate"/>
    </w:r>
    <w:r>
      <w:rPr>
        <w:rStyle w:val="10"/>
        <w:sz w:val="28"/>
      </w:rPr>
      <w:t>1</w:t>
    </w:r>
    <w:r>
      <w:rPr>
        <w:sz w:val="28"/>
      </w:rPr>
      <w:fldChar w:fldCharType="end"/>
    </w:r>
    <w:r>
      <w:rPr>
        <w:rStyle w:val="10"/>
        <w:sz w:val="28"/>
      </w:rPr>
      <w:t>—</w:t>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10"/>
      </w:rPr>
    </w:pPr>
    <w:r>
      <w:fldChar w:fldCharType="begin"/>
    </w:r>
    <w:r>
      <w:rPr>
        <w:rStyle w:val="10"/>
      </w:rPr>
      <w:instrText xml:space="preserve">PAGE  </w:instrText>
    </w:r>
    <w:r>
      <w:fldChar w:fldCharType="separate"/>
    </w:r>
    <w:r>
      <w:fldChar w:fldCharType="end"/>
    </w:r>
  </w:p>
  <w:p>
    <w:pPr>
      <w:pStyle w:val="4"/>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A211DB"/>
    <w:multiLevelType w:val="singleLevel"/>
    <w:tmpl w:val="60A211DB"/>
    <w:lvl w:ilvl="0" w:tentative="0">
      <w:start w:val="1"/>
      <w:numFmt w:val="chineseCounting"/>
      <w:suff w:val="nothing"/>
      <w:lvlText w:val="（%1）"/>
      <w:lvlJc w:val="left"/>
    </w:lvl>
  </w:abstractNum>
  <w:abstractNum w:abstractNumId="1">
    <w:nsid w:val="60A212D9"/>
    <w:multiLevelType w:val="singleLevel"/>
    <w:tmpl w:val="60A212D9"/>
    <w:lvl w:ilvl="0" w:tentative="0">
      <w:start w:val="3"/>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val="0"/>
  <w:bordersDoNotSurroundFooter w:val="0"/>
  <w:documentProtection w:enforcement="0"/>
  <w:defaultTabStop w:val="420"/>
  <w:drawingGridHorizontalSpacing w:val="156"/>
  <w:drawingGridVerticalSpacing w:val="287"/>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172A27"/>
    <w:rsid w:val="020D4AB2"/>
    <w:rsid w:val="03EC37A0"/>
    <w:rsid w:val="088E74ED"/>
    <w:rsid w:val="0B070EBB"/>
    <w:rsid w:val="0B1D286E"/>
    <w:rsid w:val="0B346484"/>
    <w:rsid w:val="0BB81F14"/>
    <w:rsid w:val="11BD1D51"/>
    <w:rsid w:val="133D519B"/>
    <w:rsid w:val="17515952"/>
    <w:rsid w:val="184F42CE"/>
    <w:rsid w:val="1A1A5705"/>
    <w:rsid w:val="1A3626FB"/>
    <w:rsid w:val="1ACE11F9"/>
    <w:rsid w:val="1BF52DD0"/>
    <w:rsid w:val="1E452DF7"/>
    <w:rsid w:val="20115872"/>
    <w:rsid w:val="211C5CD5"/>
    <w:rsid w:val="239A38DC"/>
    <w:rsid w:val="25375638"/>
    <w:rsid w:val="253B7B40"/>
    <w:rsid w:val="27D86A56"/>
    <w:rsid w:val="2B411E2A"/>
    <w:rsid w:val="2D6E50AE"/>
    <w:rsid w:val="2D9C32F1"/>
    <w:rsid w:val="33F60FF1"/>
    <w:rsid w:val="34372A47"/>
    <w:rsid w:val="359651B7"/>
    <w:rsid w:val="38337D0A"/>
    <w:rsid w:val="385B56BA"/>
    <w:rsid w:val="39E04116"/>
    <w:rsid w:val="3BB302A1"/>
    <w:rsid w:val="3BD70698"/>
    <w:rsid w:val="3C7B0570"/>
    <w:rsid w:val="3CF6565A"/>
    <w:rsid w:val="3E0C6DB9"/>
    <w:rsid w:val="3E927D5C"/>
    <w:rsid w:val="3EB16E5E"/>
    <w:rsid w:val="432B1CDB"/>
    <w:rsid w:val="45696A4A"/>
    <w:rsid w:val="45EF25EF"/>
    <w:rsid w:val="46E2541E"/>
    <w:rsid w:val="4A565A32"/>
    <w:rsid w:val="4EBA5D1F"/>
    <w:rsid w:val="4ED53923"/>
    <w:rsid w:val="4F4D621E"/>
    <w:rsid w:val="50611053"/>
    <w:rsid w:val="532229EE"/>
    <w:rsid w:val="537311C5"/>
    <w:rsid w:val="5793687A"/>
    <w:rsid w:val="5AC20B29"/>
    <w:rsid w:val="5CBA28D7"/>
    <w:rsid w:val="60CE1004"/>
    <w:rsid w:val="63477C87"/>
    <w:rsid w:val="653B058C"/>
    <w:rsid w:val="65FE5C47"/>
    <w:rsid w:val="682F62E7"/>
    <w:rsid w:val="6BC069F7"/>
    <w:rsid w:val="71250939"/>
    <w:rsid w:val="75714E35"/>
    <w:rsid w:val="77320A89"/>
    <w:rsid w:val="776959C3"/>
    <w:rsid w:val="7B234651"/>
    <w:rsid w:val="7D1C0F59"/>
    <w:rsid w:val="7F5059AE"/>
  </w:rsid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黑体"/>
      <w:kern w:val="2"/>
      <w:sz w:val="32"/>
      <w:szCs w:val="24"/>
      <w:lang w:val="en-US" w:eastAsia="zh-CN" w:bidi="ar-SA"/>
    </w:rPr>
  </w:style>
  <w:style w:type="character" w:default="1" w:styleId="7">
    <w:name w:val="Default Paragraph Font"/>
    <w:link w:val="8"/>
    <w:qFormat/>
    <w:uiPriority w:val="0"/>
  </w:style>
  <w:style w:type="table" w:default="1" w:styleId="11">
    <w:name w:val="Normal Table"/>
    <w:semiHidden/>
    <w:qFormat/>
    <w:uiPriority w:val="0"/>
    <w:tblPr>
      <w:tblLayout w:type="fixed"/>
      <w:tblCellMar>
        <w:top w:w="0" w:type="dxa"/>
        <w:left w:w="108" w:type="dxa"/>
        <w:bottom w:w="0" w:type="dxa"/>
        <w:right w:w="108" w:type="dxa"/>
      </w:tblCellMar>
    </w:tblPr>
    <w:tcPr>
      <w:textDirection w:val="lrTb"/>
    </w:tcPr>
  </w:style>
  <w:style w:type="paragraph" w:styleId="2">
    <w:name w:val="annotation text"/>
    <w:basedOn w:val="1"/>
    <w:qFormat/>
    <w:uiPriority w:val="0"/>
    <w:pPr>
      <w:jc w:val="left"/>
    </w:pPr>
  </w:style>
  <w:style w:type="paragraph" w:styleId="3">
    <w:name w:val="Date"/>
    <w:basedOn w:val="1"/>
    <w:next w:val="1"/>
    <w:qFormat/>
    <w:uiPriority w:val="0"/>
    <w:pPr>
      <w:ind w:left="100" w:leftChars="250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rPr>
  </w:style>
  <w:style w:type="paragraph" w:customStyle="1" w:styleId="8">
    <w:name w:val="Char Char Char"/>
    <w:basedOn w:val="1"/>
    <w:link w:val="7"/>
    <w:qFormat/>
    <w:uiPriority w:val="0"/>
    <w:pPr>
      <w:widowControl/>
      <w:spacing w:after="160" w:afterLines="0" w:line="240" w:lineRule="exact"/>
      <w:jc w:val="left"/>
    </w:pPr>
  </w:style>
  <w:style w:type="character" w:styleId="9">
    <w:name w:val="Strong"/>
    <w:basedOn w:val="7"/>
    <w:qFormat/>
    <w:uiPriority w:val="0"/>
    <w:rPr>
      <w:b/>
    </w:rPr>
  </w:style>
  <w:style w:type="character" w:styleId="10">
    <w:name w:val="page number"/>
    <w:basedOn w:val="7"/>
    <w:qFormat/>
    <w:uiPriority w:val="0"/>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paragraph" w:customStyle="1" w:styleId="13">
    <w:name w:val="Default"/>
    <w:unhideWhenUsed/>
    <w:qFormat/>
    <w:uiPriority w:val="99"/>
    <w:pPr>
      <w:widowControl w:val="0"/>
      <w:autoSpaceDE w:val="0"/>
      <w:autoSpaceDN w:val="0"/>
      <w:adjustRightInd w:val="0"/>
      <w:spacing w:beforeLines="0" w:afterLines="0"/>
    </w:pPr>
    <w:rPr>
      <w:rFonts w:hint="eastAsia" w:ascii="仿宋" w:hAnsi="仿宋" w:eastAsia="仿宋" w:cs="Times New Roman"/>
      <w:color w:val="00000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WPS模板.wpt</Template>
  <Pages>1</Pages>
  <Words>0</Words>
  <Characters>0</Characters>
  <Lines>1</Lines>
  <Paragraphs>1</Paragraphs>
  <ScaleCrop>false</ScaleCrop>
  <LinksUpToDate>false</LinksUpToDate>
  <CharactersWithSpaces>0</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2021-06-30T00:32:00Z</dcterms:created>
  <dc:creator>lenovo</dc:creator>
  <cp:lastModifiedBy>CHENQIRONG</cp:lastModifiedBy>
  <cp:lastPrinted>2021-07-22T07:00:00Z</cp:lastPrinted>
  <dcterms:modified xsi:type="dcterms:W3CDTF">2021-07-26T06:35:42Z</dcterms:modified>
  <dc:title>吉林省财政厅 吉林省农业农村厅 吉林</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