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198" w:firstLineChars="66"/>
        <w:rPr>
          <w:rFonts w:hint="eastAsia" w:ascii="黑体" w:hAnsi="黑体" w:eastAsia="黑体" w:cs="黑体"/>
          <w:b w:val="0"/>
        </w:rPr>
      </w:pPr>
      <w:bookmarkStart w:id="4" w:name="_GoBack"/>
      <w:bookmarkEnd w:id="4"/>
      <w:bookmarkStart w:id="0" w:name="_Toc60840670"/>
      <w:r>
        <w:rPr>
          <w:rFonts w:hint="eastAsia" w:ascii="黑体" w:hAnsi="黑体" w:eastAsia="黑体" w:cs="黑体"/>
          <w:b w:val="0"/>
        </w:rPr>
        <w:t>附件1：</w:t>
      </w:r>
      <w:bookmarkEnd w:id="0"/>
    </w:p>
    <w:p>
      <w:pPr>
        <w:jc w:val="center"/>
        <w:rPr>
          <w:rFonts w:ascii="方正小标宋简体" w:eastAsia="方正小标宋简体"/>
          <w:sz w:val="10"/>
          <w:szCs w:val="10"/>
        </w:rPr>
      </w:pPr>
    </w:p>
    <w:p>
      <w:pPr>
        <w:jc w:val="center"/>
        <w:rPr>
          <w:rFonts w:ascii="方正小标宋简体" w:eastAsia="方正小标宋简体"/>
          <w:sz w:val="36"/>
          <w:szCs w:val="36"/>
        </w:rPr>
      </w:pPr>
      <w:r>
        <w:rPr>
          <w:rFonts w:hint="eastAsia" w:ascii="方正小标宋简体" w:eastAsia="方正小标宋简体"/>
          <w:sz w:val="36"/>
          <w:szCs w:val="36"/>
        </w:rPr>
        <w:t>银行间债券市场柜台业务开办机构名单</w:t>
      </w:r>
    </w:p>
    <w:p>
      <w:pPr>
        <w:jc w:val="center"/>
        <w:rPr>
          <w:rFonts w:ascii="方正小标宋简体" w:eastAsia="方正小标宋简体"/>
          <w:sz w:val="10"/>
          <w:szCs w:val="10"/>
        </w:rPr>
      </w:pPr>
    </w:p>
    <w:tbl>
      <w:tblPr>
        <w:tblStyle w:val="8"/>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61"/>
        <w:gridCol w:w="41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61" w:type="dxa"/>
            <w:vAlign w:val="center"/>
          </w:tcPr>
          <w:p>
            <w:pPr>
              <w:jc w:val="center"/>
              <w:rPr>
                <w:rFonts w:ascii="仿宋_GB2312" w:eastAsia="仿宋_GB2312"/>
                <w:sz w:val="30"/>
                <w:szCs w:val="30"/>
              </w:rPr>
            </w:pPr>
            <w:bookmarkStart w:id="1" w:name="_Hlk60828979"/>
            <w:bookmarkStart w:id="2" w:name="_Hlk60837834"/>
            <w:bookmarkStart w:id="3" w:name="_Hlk60828986"/>
            <w:r>
              <w:rPr>
                <w:rFonts w:hint="eastAsia" w:ascii="仿宋_GB2312" w:eastAsia="仿宋_GB2312"/>
                <w:sz w:val="30"/>
                <w:szCs w:val="30"/>
              </w:rPr>
              <w:t>工商银行</w:t>
            </w:r>
          </w:p>
        </w:tc>
        <w:tc>
          <w:tcPr>
            <w:tcW w:w="4161" w:type="dxa"/>
          </w:tcPr>
          <w:p>
            <w:pPr>
              <w:jc w:val="center"/>
              <w:rPr>
                <w:rFonts w:ascii="仿宋_GB2312" w:eastAsia="仿宋_GB2312"/>
                <w:sz w:val="30"/>
                <w:szCs w:val="30"/>
              </w:rPr>
            </w:pPr>
            <w:r>
              <w:rPr>
                <w:rFonts w:hint="eastAsia" w:ascii="仿宋_GB2312" w:eastAsia="仿宋_GB2312"/>
                <w:sz w:val="30"/>
                <w:szCs w:val="30"/>
              </w:rPr>
              <w:t>平安银行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61" w:type="dxa"/>
            <w:vAlign w:val="center"/>
          </w:tcPr>
          <w:p>
            <w:pPr>
              <w:jc w:val="center"/>
              <w:rPr>
                <w:rFonts w:ascii="仿宋_GB2312" w:eastAsia="仿宋_GB2312"/>
                <w:sz w:val="30"/>
                <w:szCs w:val="30"/>
              </w:rPr>
            </w:pPr>
            <w:r>
              <w:rPr>
                <w:rFonts w:hint="eastAsia" w:ascii="仿宋_GB2312" w:eastAsia="仿宋_GB2312"/>
                <w:sz w:val="30"/>
                <w:szCs w:val="30"/>
              </w:rPr>
              <w:t>农业银行</w:t>
            </w:r>
          </w:p>
        </w:tc>
        <w:tc>
          <w:tcPr>
            <w:tcW w:w="4161" w:type="dxa"/>
          </w:tcPr>
          <w:p>
            <w:pPr>
              <w:jc w:val="center"/>
              <w:rPr>
                <w:rFonts w:ascii="仿宋_GB2312" w:eastAsia="仿宋_GB2312"/>
                <w:sz w:val="30"/>
                <w:szCs w:val="30"/>
              </w:rPr>
            </w:pPr>
            <w:r>
              <w:rPr>
                <w:rFonts w:hint="eastAsia" w:ascii="仿宋_GB2312" w:eastAsia="仿宋_GB2312"/>
                <w:sz w:val="30"/>
                <w:szCs w:val="30"/>
              </w:rPr>
              <w:t>兴业银行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61" w:type="dxa"/>
            <w:vAlign w:val="center"/>
          </w:tcPr>
          <w:p>
            <w:pPr>
              <w:jc w:val="center"/>
              <w:rPr>
                <w:rFonts w:ascii="仿宋_GB2312" w:eastAsia="仿宋_GB2312"/>
                <w:sz w:val="30"/>
                <w:szCs w:val="30"/>
              </w:rPr>
            </w:pPr>
            <w:r>
              <w:rPr>
                <w:rFonts w:hint="eastAsia" w:ascii="仿宋_GB2312" w:eastAsia="仿宋_GB2312"/>
                <w:sz w:val="30"/>
                <w:szCs w:val="30"/>
              </w:rPr>
              <w:t>中国银行</w:t>
            </w:r>
          </w:p>
        </w:tc>
        <w:tc>
          <w:tcPr>
            <w:tcW w:w="4161" w:type="dxa"/>
          </w:tcPr>
          <w:p>
            <w:pPr>
              <w:jc w:val="center"/>
              <w:rPr>
                <w:rFonts w:ascii="仿宋_GB2312" w:eastAsia="仿宋_GB2312"/>
                <w:sz w:val="30"/>
                <w:szCs w:val="30"/>
              </w:rPr>
            </w:pPr>
            <w:r>
              <w:rPr>
                <w:rFonts w:hint="eastAsia" w:ascii="仿宋_GB2312" w:eastAsia="仿宋_GB2312"/>
                <w:sz w:val="30"/>
                <w:szCs w:val="30"/>
              </w:rPr>
              <w:t>北京银行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61" w:type="dxa"/>
            <w:vAlign w:val="center"/>
          </w:tcPr>
          <w:p>
            <w:pPr>
              <w:jc w:val="center"/>
              <w:rPr>
                <w:rFonts w:ascii="仿宋_GB2312" w:eastAsia="仿宋_GB2312"/>
                <w:sz w:val="30"/>
                <w:szCs w:val="30"/>
              </w:rPr>
            </w:pPr>
            <w:r>
              <w:rPr>
                <w:rFonts w:hint="eastAsia" w:ascii="仿宋_GB2312" w:eastAsia="仿宋_GB2312"/>
                <w:sz w:val="30"/>
                <w:szCs w:val="30"/>
              </w:rPr>
              <w:t>建设银行</w:t>
            </w:r>
          </w:p>
        </w:tc>
        <w:tc>
          <w:tcPr>
            <w:tcW w:w="4161" w:type="dxa"/>
          </w:tcPr>
          <w:p>
            <w:pPr>
              <w:jc w:val="center"/>
              <w:rPr>
                <w:rFonts w:ascii="仿宋_GB2312" w:eastAsia="仿宋_GB2312"/>
                <w:sz w:val="30"/>
                <w:szCs w:val="30"/>
              </w:rPr>
            </w:pPr>
            <w:r>
              <w:rPr>
                <w:rFonts w:hint="eastAsia" w:ascii="仿宋_GB2312" w:eastAsia="仿宋_GB2312"/>
                <w:sz w:val="30"/>
                <w:szCs w:val="30"/>
              </w:rPr>
              <w:t>南京银行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61" w:type="dxa"/>
            <w:vAlign w:val="center"/>
          </w:tcPr>
          <w:p>
            <w:pPr>
              <w:jc w:val="center"/>
              <w:rPr>
                <w:rFonts w:ascii="仿宋_GB2312" w:eastAsia="仿宋_GB2312"/>
                <w:sz w:val="30"/>
                <w:szCs w:val="30"/>
              </w:rPr>
            </w:pPr>
            <w:r>
              <w:rPr>
                <w:rFonts w:hint="eastAsia" w:ascii="仿宋_GB2312" w:eastAsia="仿宋_GB2312"/>
                <w:sz w:val="30"/>
                <w:szCs w:val="30"/>
              </w:rPr>
              <w:t>交通银行</w:t>
            </w:r>
          </w:p>
        </w:tc>
        <w:tc>
          <w:tcPr>
            <w:tcW w:w="4161" w:type="dxa"/>
          </w:tcPr>
          <w:p>
            <w:pPr>
              <w:jc w:val="center"/>
              <w:rPr>
                <w:rFonts w:ascii="仿宋_GB2312" w:eastAsia="仿宋_GB2312"/>
                <w:sz w:val="30"/>
                <w:szCs w:val="30"/>
              </w:rPr>
            </w:pPr>
            <w:r>
              <w:rPr>
                <w:rFonts w:hint="eastAsia" w:ascii="仿宋_GB2312" w:eastAsia="仿宋_GB2312"/>
                <w:sz w:val="30"/>
                <w:szCs w:val="30"/>
              </w:rPr>
              <w:t>江苏银行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61" w:type="dxa"/>
            <w:vAlign w:val="center"/>
          </w:tcPr>
          <w:p>
            <w:pPr>
              <w:jc w:val="center"/>
              <w:rPr>
                <w:rFonts w:ascii="仿宋_GB2312" w:eastAsia="仿宋_GB2312"/>
                <w:sz w:val="30"/>
                <w:szCs w:val="30"/>
              </w:rPr>
            </w:pPr>
            <w:r>
              <w:rPr>
                <w:rFonts w:hint="eastAsia" w:ascii="仿宋_GB2312" w:eastAsia="仿宋_GB2312"/>
                <w:sz w:val="30"/>
                <w:szCs w:val="30"/>
              </w:rPr>
              <w:t>招商银行</w:t>
            </w:r>
          </w:p>
        </w:tc>
        <w:tc>
          <w:tcPr>
            <w:tcW w:w="4161" w:type="dxa"/>
          </w:tcPr>
          <w:p>
            <w:pPr>
              <w:jc w:val="center"/>
              <w:rPr>
                <w:rFonts w:ascii="仿宋_GB2312" w:eastAsia="仿宋_GB2312"/>
                <w:sz w:val="30"/>
                <w:szCs w:val="30"/>
              </w:rPr>
            </w:pPr>
            <w:r>
              <w:rPr>
                <w:rFonts w:hint="eastAsia" w:ascii="仿宋_GB2312" w:eastAsia="仿宋_GB2312"/>
                <w:sz w:val="30"/>
                <w:szCs w:val="30"/>
              </w:rPr>
              <w:t>宁波银行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61" w:type="dxa"/>
          </w:tcPr>
          <w:p>
            <w:pPr>
              <w:jc w:val="center"/>
              <w:rPr>
                <w:rFonts w:ascii="仿宋_GB2312" w:eastAsia="仿宋_GB2312"/>
                <w:sz w:val="30"/>
                <w:szCs w:val="30"/>
              </w:rPr>
            </w:pPr>
            <w:r>
              <w:rPr>
                <w:rFonts w:hint="eastAsia" w:ascii="仿宋_GB2312" w:eastAsia="仿宋_GB2312"/>
                <w:sz w:val="30"/>
                <w:szCs w:val="30"/>
              </w:rPr>
              <w:t>浦发银行</w:t>
            </w:r>
          </w:p>
        </w:tc>
        <w:tc>
          <w:tcPr>
            <w:tcW w:w="4161" w:type="dxa"/>
          </w:tcPr>
          <w:p>
            <w:pPr>
              <w:jc w:val="center"/>
              <w:rPr>
                <w:rFonts w:ascii="仿宋_GB2312" w:eastAsia="仿宋_GB2312"/>
                <w:sz w:val="30"/>
                <w:szCs w:val="30"/>
              </w:rPr>
            </w:pPr>
            <w:r>
              <w:rPr>
                <w:rFonts w:hint="eastAsia" w:ascii="仿宋_GB2312" w:eastAsia="仿宋_GB2312"/>
                <w:sz w:val="30"/>
                <w:szCs w:val="30"/>
              </w:rPr>
              <w:t>北京农商行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61" w:type="dxa"/>
          </w:tcPr>
          <w:p>
            <w:pPr>
              <w:jc w:val="center"/>
              <w:rPr>
                <w:rFonts w:ascii="仿宋_GB2312" w:eastAsia="仿宋_GB2312"/>
                <w:sz w:val="30"/>
                <w:szCs w:val="30"/>
              </w:rPr>
            </w:pPr>
            <w:r>
              <w:rPr>
                <w:rFonts w:hint="eastAsia" w:ascii="仿宋_GB2312" w:eastAsia="仿宋_GB2312"/>
                <w:sz w:val="30"/>
                <w:szCs w:val="30"/>
              </w:rPr>
              <w:t>民生银行</w:t>
            </w:r>
          </w:p>
        </w:tc>
        <w:tc>
          <w:tcPr>
            <w:tcW w:w="4161" w:type="dxa"/>
          </w:tcPr>
          <w:p>
            <w:pPr>
              <w:jc w:val="center"/>
              <w:rPr>
                <w:rFonts w:ascii="仿宋_GB2312" w:eastAsia="仿宋_GB2312"/>
                <w:sz w:val="30"/>
                <w:szCs w:val="30"/>
              </w:rPr>
            </w:pPr>
            <w:r>
              <w:rPr>
                <w:rFonts w:hint="eastAsia" w:ascii="仿宋_GB2312" w:eastAsia="仿宋_GB2312"/>
                <w:sz w:val="30"/>
                <w:szCs w:val="30"/>
              </w:rPr>
              <w:t>上海农商行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61" w:type="dxa"/>
          </w:tcPr>
          <w:p>
            <w:pPr>
              <w:jc w:val="center"/>
              <w:rPr>
                <w:rFonts w:ascii="仿宋_GB2312" w:eastAsia="仿宋_GB2312"/>
                <w:sz w:val="30"/>
                <w:szCs w:val="30"/>
              </w:rPr>
            </w:pPr>
            <w:r>
              <w:rPr>
                <w:rFonts w:hint="eastAsia" w:ascii="仿宋_GB2312" w:eastAsia="仿宋_GB2312"/>
                <w:sz w:val="30"/>
                <w:szCs w:val="30"/>
              </w:rPr>
              <w:t>杭州银行</w:t>
            </w:r>
          </w:p>
        </w:tc>
        <w:tc>
          <w:tcPr>
            <w:tcW w:w="4161" w:type="dxa"/>
          </w:tcPr>
          <w:p>
            <w:pPr>
              <w:jc w:val="center"/>
              <w:rPr>
                <w:rFonts w:ascii="仿宋_GB2312" w:eastAsia="仿宋_GB2312"/>
                <w:sz w:val="30"/>
                <w:szCs w:val="30"/>
              </w:rPr>
            </w:pPr>
            <w:r>
              <w:rPr>
                <w:rFonts w:hint="eastAsia" w:ascii="仿宋_GB2312" w:eastAsia="仿宋_GB2312"/>
                <w:sz w:val="30"/>
                <w:szCs w:val="30"/>
              </w:rPr>
              <w:t>成都银行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61" w:type="dxa"/>
          </w:tcPr>
          <w:p>
            <w:pPr>
              <w:jc w:val="center"/>
              <w:rPr>
                <w:rFonts w:ascii="仿宋_GB2312" w:eastAsia="仿宋_GB2312"/>
                <w:sz w:val="30"/>
                <w:szCs w:val="30"/>
              </w:rPr>
            </w:pPr>
            <w:r>
              <w:rPr>
                <w:rFonts w:hint="eastAsia" w:ascii="仿宋_GB2312" w:eastAsia="仿宋_GB2312"/>
                <w:sz w:val="30"/>
                <w:szCs w:val="30"/>
              </w:rPr>
              <w:t>上海银行</w:t>
            </w:r>
          </w:p>
        </w:tc>
        <w:tc>
          <w:tcPr>
            <w:tcW w:w="4161" w:type="dxa"/>
          </w:tcPr>
          <w:p>
            <w:pPr>
              <w:jc w:val="center"/>
              <w:rPr>
                <w:rFonts w:ascii="仿宋_GB2312" w:eastAsia="仿宋_GB2312"/>
                <w:sz w:val="30"/>
                <w:szCs w:val="30"/>
              </w:rPr>
            </w:pPr>
            <w:r>
              <w:rPr>
                <w:rFonts w:hint="eastAsia" w:ascii="仿宋_GB2312" w:eastAsia="仿宋_GB2312"/>
                <w:sz w:val="30"/>
                <w:szCs w:val="30"/>
              </w:rPr>
              <w:t>顺德农商行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61" w:type="dxa"/>
          </w:tcPr>
          <w:p>
            <w:pPr>
              <w:jc w:val="center"/>
              <w:rPr>
                <w:rFonts w:ascii="仿宋_GB2312" w:eastAsia="仿宋_GB2312"/>
                <w:sz w:val="30"/>
                <w:szCs w:val="30"/>
              </w:rPr>
            </w:pPr>
            <w:r>
              <w:rPr>
                <w:rFonts w:hint="eastAsia" w:ascii="仿宋_GB2312" w:eastAsia="仿宋_GB2312"/>
                <w:sz w:val="30"/>
                <w:szCs w:val="30"/>
              </w:rPr>
              <w:t>徽商银行</w:t>
            </w:r>
          </w:p>
        </w:tc>
        <w:tc>
          <w:tcPr>
            <w:tcW w:w="4161" w:type="dxa"/>
          </w:tcPr>
          <w:p>
            <w:pPr>
              <w:jc w:val="center"/>
              <w:rPr>
                <w:rFonts w:ascii="仿宋_GB2312" w:eastAsia="仿宋_GB2312"/>
                <w:sz w:val="30"/>
                <w:szCs w:val="30"/>
              </w:rPr>
            </w:pPr>
            <w:r>
              <w:rPr>
                <w:rFonts w:hint="eastAsia" w:ascii="仿宋_GB2312" w:eastAsia="仿宋_GB2312"/>
                <w:sz w:val="30"/>
                <w:szCs w:val="30"/>
              </w:rPr>
              <w:t>洛阳银行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61" w:type="dxa"/>
          </w:tcPr>
          <w:p>
            <w:pPr>
              <w:jc w:val="center"/>
              <w:rPr>
                <w:rFonts w:ascii="仿宋_GB2312" w:eastAsia="仿宋_GB2312"/>
                <w:sz w:val="30"/>
                <w:szCs w:val="30"/>
              </w:rPr>
            </w:pPr>
            <w:r>
              <w:rPr>
                <w:rFonts w:hint="eastAsia" w:ascii="仿宋_GB2312" w:eastAsia="仿宋_GB2312"/>
                <w:sz w:val="30"/>
                <w:szCs w:val="30"/>
              </w:rPr>
              <w:t>浙商银行</w:t>
            </w:r>
          </w:p>
        </w:tc>
        <w:tc>
          <w:tcPr>
            <w:tcW w:w="4161" w:type="dxa"/>
          </w:tcPr>
          <w:p>
            <w:pPr>
              <w:jc w:val="center"/>
              <w:rPr>
                <w:rFonts w:ascii="仿宋_GB2312" w:eastAsia="仿宋_GB2312"/>
                <w:sz w:val="30"/>
                <w:szCs w:val="30"/>
              </w:rPr>
            </w:pPr>
            <w:r>
              <w:rPr>
                <w:rFonts w:hint="eastAsia" w:ascii="仿宋_GB2312" w:eastAsia="仿宋_GB2312"/>
                <w:sz w:val="30"/>
                <w:szCs w:val="30"/>
              </w:rPr>
              <w:t>常熟农商行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61" w:type="dxa"/>
          </w:tcPr>
          <w:p>
            <w:pPr>
              <w:jc w:val="center"/>
              <w:rPr>
                <w:rFonts w:hint="eastAsia" w:ascii="仿宋_GB2312" w:eastAsia="仿宋_GB2312"/>
                <w:sz w:val="30"/>
                <w:szCs w:val="30"/>
                <w:lang w:eastAsia="zh-CN"/>
              </w:rPr>
            </w:pPr>
            <w:r>
              <w:rPr>
                <w:rFonts w:hint="eastAsia" w:ascii="仿宋_GB2312" w:eastAsia="仿宋_GB2312"/>
                <w:sz w:val="30"/>
                <w:szCs w:val="30"/>
                <w:lang w:eastAsia="zh-CN"/>
              </w:rPr>
              <w:t>光大银行</w:t>
            </w:r>
          </w:p>
        </w:tc>
        <w:tc>
          <w:tcPr>
            <w:tcW w:w="4161" w:type="dxa"/>
          </w:tcPr>
          <w:p>
            <w:pPr>
              <w:jc w:val="center"/>
              <w:rPr>
                <w:rFonts w:hint="eastAsia" w:ascii="仿宋_GB2312" w:eastAsia="仿宋_GB2312"/>
                <w:sz w:val="30"/>
                <w:szCs w:val="30"/>
                <w:lang w:eastAsia="zh-CN"/>
              </w:rPr>
            </w:pPr>
            <w:r>
              <w:rPr>
                <w:rFonts w:hint="eastAsia" w:ascii="仿宋_GB2312" w:eastAsia="仿宋_GB2312"/>
                <w:sz w:val="30"/>
                <w:szCs w:val="30"/>
                <w:lang w:eastAsia="zh-CN"/>
              </w:rPr>
              <w:t>恒丰银行</w:t>
            </w:r>
          </w:p>
        </w:tc>
      </w:tr>
      <w:bookmarkEnd w:id="1"/>
    </w:tbl>
    <w:p>
      <w:pPr>
        <w:ind w:firstLine="687"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以上为截至</w:t>
      </w:r>
      <w:r>
        <w:rPr>
          <w:rFonts w:hint="eastAsia" w:ascii="宋体" w:hAnsi="宋体" w:eastAsia="宋体" w:cs="宋体"/>
          <w:sz w:val="28"/>
          <w:szCs w:val="28"/>
        </w:rPr>
        <w:t>202</w:t>
      </w:r>
      <w:r>
        <w:rPr>
          <w:rFonts w:hint="eastAsia" w:ascii="宋体" w:hAnsi="宋体" w:eastAsia="宋体" w:cs="宋体"/>
          <w:sz w:val="28"/>
          <w:szCs w:val="28"/>
          <w:lang w:val="en-US" w:eastAsia="zh-CN"/>
        </w:rPr>
        <w:t>1</w:t>
      </w:r>
      <w:r>
        <w:rPr>
          <w:rFonts w:hint="eastAsia" w:ascii="仿宋_GB2312" w:hAnsi="仿宋_GB2312" w:eastAsia="仿宋_GB2312" w:cs="仿宋_GB2312"/>
          <w:sz w:val="28"/>
          <w:szCs w:val="28"/>
        </w:rPr>
        <w:t>年</w:t>
      </w:r>
      <w:r>
        <w:rPr>
          <w:rFonts w:hint="eastAsia" w:ascii="宋体" w:hAnsi="宋体" w:eastAsia="宋体" w:cs="宋体"/>
          <w:sz w:val="28"/>
          <w:szCs w:val="28"/>
          <w:lang w:val="en-US" w:eastAsia="zh-CN"/>
        </w:rPr>
        <w:t>2</w:t>
      </w:r>
      <w:r>
        <w:rPr>
          <w:rFonts w:hint="eastAsia" w:ascii="仿宋_GB2312" w:hAnsi="仿宋_GB2312" w:eastAsia="仿宋_GB2312" w:cs="仿宋_GB2312"/>
          <w:sz w:val="28"/>
          <w:szCs w:val="28"/>
          <w:lang w:val="en-US" w:eastAsia="zh-CN"/>
        </w:rPr>
        <w:t>月末</w:t>
      </w:r>
      <w:r>
        <w:rPr>
          <w:rFonts w:hint="eastAsia" w:ascii="仿宋_GB2312" w:hAnsi="仿宋_GB2312" w:eastAsia="仿宋_GB2312" w:cs="仿宋_GB2312"/>
          <w:sz w:val="28"/>
          <w:szCs w:val="28"/>
        </w:rPr>
        <w:t>符合柜台业务开办资质要求，且与中央结算公司完成系统对接的机构名单</w:t>
      </w:r>
      <w:bookmarkEnd w:id="2"/>
      <w:r>
        <w:rPr>
          <w:rFonts w:hint="eastAsia" w:ascii="仿宋_GB2312" w:hAnsi="仿宋_GB2312" w:eastAsia="仿宋_GB2312" w:cs="仿宋_GB2312"/>
          <w:sz w:val="28"/>
          <w:szCs w:val="28"/>
        </w:rPr>
        <w:t xml:space="preserve"> </w:t>
      </w:r>
    </w:p>
    <w:bookmarkEnd w:id="3"/>
    <w:p>
      <w:pPr>
        <w:spacing w:line="560" w:lineRule="exact"/>
        <w:rPr>
          <w:rFonts w:hint="eastAsia" w:ascii="黑体" w:eastAsia="黑体"/>
          <w:kern w:val="0"/>
          <w:sz w:val="30"/>
          <w:szCs w:val="30"/>
        </w:rPr>
      </w:pPr>
    </w:p>
    <w:p>
      <w:pPr>
        <w:spacing w:line="560" w:lineRule="exact"/>
        <w:rPr>
          <w:rFonts w:hint="eastAsia" w:ascii="黑体" w:eastAsia="黑体"/>
          <w:kern w:val="0"/>
          <w:sz w:val="30"/>
          <w:szCs w:val="30"/>
        </w:rPr>
      </w:pPr>
    </w:p>
    <w:p>
      <w:pPr>
        <w:spacing w:line="560" w:lineRule="exact"/>
        <w:rPr>
          <w:rFonts w:hint="eastAsia" w:ascii="黑体" w:eastAsia="黑体"/>
          <w:kern w:val="0"/>
          <w:sz w:val="30"/>
          <w:szCs w:val="30"/>
        </w:rPr>
      </w:pPr>
    </w:p>
    <w:p>
      <w:pPr>
        <w:spacing w:line="560" w:lineRule="exact"/>
        <w:rPr>
          <w:rFonts w:hint="eastAsia" w:ascii="黑体" w:eastAsia="黑体"/>
          <w:kern w:val="0"/>
          <w:sz w:val="30"/>
          <w:szCs w:val="30"/>
          <w:lang w:val="en-US" w:eastAsia="zh-CN"/>
        </w:rPr>
      </w:pPr>
      <w:r>
        <w:rPr>
          <w:rFonts w:hint="eastAsia" w:ascii="黑体" w:eastAsia="黑体"/>
          <w:kern w:val="0"/>
          <w:sz w:val="30"/>
          <w:szCs w:val="30"/>
        </w:rPr>
        <w:t>附件</w:t>
      </w:r>
      <w:r>
        <w:rPr>
          <w:rFonts w:hint="eastAsia" w:ascii="黑体" w:eastAsia="黑体"/>
          <w:kern w:val="0"/>
          <w:sz w:val="30"/>
          <w:szCs w:val="30"/>
          <w:lang w:val="en-US" w:eastAsia="zh-CN"/>
        </w:rPr>
        <w:t>2</w:t>
      </w:r>
    </w:p>
    <w:p>
      <w:pPr>
        <w:keepNext w:val="0"/>
        <w:keepLines w:val="0"/>
        <w:pageBreakBefore w:val="0"/>
        <w:widowControl/>
        <w:kinsoku/>
        <w:wordWrap/>
        <w:overflowPunct/>
        <w:topLinePunct w:val="0"/>
        <w:autoSpaceDE/>
        <w:autoSpaceDN/>
        <w:bidi w:val="0"/>
        <w:adjustRightInd w:val="0"/>
        <w:snapToGrid w:val="0"/>
        <w:spacing w:before="0" w:beforeLines="0" w:beforeAutospacing="0" w:afterAutospacing="0" w:line="240" w:lineRule="auto"/>
        <w:ind w:left="0" w:leftChars="0" w:right="0" w:rightChars="0" w:firstLine="0" w:firstLineChars="0"/>
        <w:jc w:val="center"/>
        <w:textAlignment w:val="auto"/>
        <w:outlineLvl w:val="9"/>
        <w:rPr>
          <w:rFonts w:hint="eastAsia" w:ascii="方正小标宋简体" w:hAnsi="宋体" w:eastAsia="方正小标宋简体" w:cs="宋体"/>
          <w:spacing w:val="-6"/>
          <w:kern w:val="0"/>
          <w:sz w:val="36"/>
          <w:szCs w:val="36"/>
        </w:rPr>
      </w:pPr>
      <w:r>
        <w:rPr>
          <w:rFonts w:hint="eastAsia" w:asciiTheme="minorEastAsia" w:hAnsiTheme="minorEastAsia" w:eastAsiaTheme="minorEastAsia" w:cstheme="minorEastAsia"/>
          <w:spacing w:val="-6"/>
          <w:kern w:val="0"/>
          <w:sz w:val="36"/>
          <w:szCs w:val="36"/>
          <w:lang w:eastAsia="zh-CN"/>
        </w:rPr>
        <w:t>20</w:t>
      </w:r>
      <w:r>
        <w:rPr>
          <w:rFonts w:hint="eastAsia" w:asciiTheme="minorEastAsia" w:hAnsiTheme="minorEastAsia" w:eastAsiaTheme="minorEastAsia" w:cstheme="minorEastAsia"/>
          <w:spacing w:val="-6"/>
          <w:kern w:val="0"/>
          <w:sz w:val="36"/>
          <w:szCs w:val="36"/>
          <w:lang w:val="en-US" w:eastAsia="zh-CN"/>
        </w:rPr>
        <w:t>21—2023</w:t>
      </w:r>
      <w:r>
        <w:rPr>
          <w:rFonts w:hint="eastAsia" w:asciiTheme="minorEastAsia" w:hAnsiTheme="minorEastAsia" w:eastAsiaTheme="minorEastAsia" w:cstheme="minorEastAsia"/>
          <w:spacing w:val="-6"/>
          <w:kern w:val="0"/>
          <w:sz w:val="36"/>
          <w:szCs w:val="36"/>
          <w:lang w:eastAsia="zh-CN"/>
        </w:rPr>
        <w:t>年吉林省政府债券柜台业务承办</w:t>
      </w:r>
      <w:r>
        <w:rPr>
          <w:rFonts w:hint="eastAsia" w:asciiTheme="minorEastAsia" w:hAnsiTheme="minorEastAsia" w:cstheme="minorEastAsia"/>
          <w:spacing w:val="-6"/>
          <w:kern w:val="0"/>
          <w:sz w:val="36"/>
          <w:szCs w:val="36"/>
          <w:lang w:eastAsia="zh-CN"/>
        </w:rPr>
        <w:t>机构</w:t>
      </w:r>
      <w:r>
        <w:rPr>
          <w:rFonts w:hint="eastAsia" w:asciiTheme="minorEastAsia" w:hAnsiTheme="minorEastAsia" w:eastAsiaTheme="minorEastAsia" w:cstheme="minorEastAsia"/>
          <w:spacing w:val="-6"/>
          <w:kern w:val="0"/>
          <w:sz w:val="36"/>
          <w:szCs w:val="36"/>
        </w:rPr>
        <w:t>申请表</w:t>
      </w:r>
    </w:p>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填表日期：     年     月     日</w:t>
      </w:r>
    </w:p>
    <w:tbl>
      <w:tblPr>
        <w:tblStyle w:val="8"/>
        <w:tblW w:w="1000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5"/>
        <w:gridCol w:w="85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5" w:hRule="exact"/>
          <w:jc w:val="center"/>
        </w:trPr>
        <w:tc>
          <w:tcPr>
            <w:tcW w:w="10008" w:type="dxa"/>
            <w:gridSpan w:val="2"/>
            <w:tcBorders>
              <w:tl2br w:val="nil"/>
              <w:tr2bl w:val="nil"/>
            </w:tcBorders>
            <w:vAlign w:val="center"/>
          </w:tcPr>
          <w:p>
            <w:pPr>
              <w:widowControl/>
              <w:spacing w:line="400" w:lineRule="exact"/>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机构全称（</w:t>
            </w:r>
            <w:r>
              <w:rPr>
                <w:rFonts w:hint="eastAsia" w:asciiTheme="minorEastAsia" w:hAnsiTheme="minorEastAsia" w:eastAsiaTheme="minorEastAsia" w:cstheme="minorEastAsia"/>
                <w:kern w:val="0"/>
                <w:sz w:val="21"/>
                <w:szCs w:val="21"/>
                <w:lang w:eastAsia="zh-CN"/>
              </w:rPr>
              <w:t>加盖公</w:t>
            </w:r>
            <w:r>
              <w:rPr>
                <w:rFonts w:hint="eastAsia" w:asciiTheme="minorEastAsia" w:hAnsiTheme="minorEastAsia" w:eastAsiaTheme="minorEastAsia" w:cstheme="minorEastAsia"/>
                <w:kern w:val="0"/>
                <w:sz w:val="21"/>
                <w:szCs w:val="21"/>
              </w:rPr>
              <w:t>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5" w:hRule="exact"/>
          <w:jc w:val="center"/>
        </w:trPr>
        <w:tc>
          <w:tcPr>
            <w:tcW w:w="1475" w:type="dxa"/>
            <w:tcBorders>
              <w:tl2br w:val="nil"/>
              <w:tr2bl w:val="nil"/>
            </w:tcBorders>
            <w:vAlign w:val="center"/>
          </w:tcPr>
          <w:p>
            <w:pPr>
              <w:widowControl/>
              <w:spacing w:line="4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分销意愿</w:t>
            </w:r>
          </w:p>
        </w:tc>
        <w:tc>
          <w:tcPr>
            <w:tcW w:w="8533" w:type="dxa"/>
            <w:tcBorders>
              <w:tl2br w:val="nil"/>
              <w:tr2bl w:val="nil"/>
            </w:tcBorders>
            <w:vAlign w:val="center"/>
          </w:tcPr>
          <w:p>
            <w:pPr>
              <w:widowControl/>
              <w:spacing w:line="400" w:lineRule="exact"/>
              <w:jc w:val="both"/>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2021年</w:t>
            </w:r>
            <w:r>
              <w:rPr>
                <w:rFonts w:hint="eastAsia" w:asciiTheme="minorEastAsia" w:hAnsiTheme="minorEastAsia" w:eastAsiaTheme="minorEastAsia" w:cstheme="minorEastAsia"/>
                <w:kern w:val="0"/>
                <w:sz w:val="21"/>
                <w:szCs w:val="21"/>
                <w:lang w:val="en-US" w:eastAsia="zh-CN"/>
              </w:rPr>
              <w:t>吉林省政府债券柜台发行意愿分销量</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 xml:space="preserve">    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5" w:hRule="exact"/>
          <w:jc w:val="center"/>
        </w:trPr>
        <w:tc>
          <w:tcPr>
            <w:tcW w:w="1475" w:type="dxa"/>
            <w:vMerge w:val="restart"/>
            <w:tcBorders>
              <w:tl2br w:val="nil"/>
              <w:tr2bl w:val="nil"/>
            </w:tcBorders>
            <w:vAlign w:val="center"/>
          </w:tcPr>
          <w:p>
            <w:pPr>
              <w:widowControl/>
              <w:spacing w:line="40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债市能力</w:t>
            </w:r>
          </w:p>
        </w:tc>
        <w:tc>
          <w:tcPr>
            <w:tcW w:w="8533" w:type="dxa"/>
            <w:tcBorders>
              <w:tl2br w:val="nil"/>
              <w:tr2bl w:val="nil"/>
            </w:tcBorders>
            <w:textDirection w:val="lrTb"/>
            <w:vAlign w:val="center"/>
          </w:tcPr>
          <w:p>
            <w:pPr>
              <w:widowControl/>
              <w:snapToGrid w:val="0"/>
              <w:spacing w:before="0" w:beforeLines="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2019--2020年地方政府债券柜台实际分销量</w:t>
            </w:r>
            <w:r>
              <w:rPr>
                <w:rFonts w:hint="eastAsia" w:asciiTheme="minorEastAsia" w:hAnsiTheme="minorEastAsia" w:cstheme="minorEastAsia"/>
                <w:kern w:val="0"/>
                <w:sz w:val="21"/>
                <w:szCs w:val="21"/>
                <w:lang w:val="en-US" w:eastAsia="zh-CN"/>
              </w:rPr>
              <w:t xml:space="preserve">       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5" w:hRule="exact"/>
          <w:jc w:val="center"/>
        </w:trPr>
        <w:tc>
          <w:tcPr>
            <w:tcW w:w="1475" w:type="dxa"/>
            <w:vMerge w:val="continue"/>
            <w:tcBorders>
              <w:tl2br w:val="nil"/>
              <w:tr2bl w:val="nil"/>
            </w:tcBorders>
            <w:vAlign w:val="center"/>
          </w:tcPr>
          <w:p>
            <w:pPr>
              <w:widowControl/>
              <w:spacing w:line="400" w:lineRule="exact"/>
              <w:jc w:val="center"/>
              <w:rPr>
                <w:rFonts w:hint="eastAsia" w:asciiTheme="minorEastAsia" w:hAnsiTheme="minorEastAsia" w:eastAsiaTheme="minorEastAsia" w:cstheme="minorEastAsia"/>
                <w:kern w:val="0"/>
                <w:sz w:val="21"/>
                <w:szCs w:val="21"/>
                <w:lang w:val="en-US" w:eastAsia="zh-CN"/>
              </w:rPr>
            </w:pPr>
          </w:p>
        </w:tc>
        <w:tc>
          <w:tcPr>
            <w:tcW w:w="8533" w:type="dxa"/>
            <w:tcBorders>
              <w:tl2br w:val="nil"/>
              <w:tr2bl w:val="nil"/>
            </w:tcBorders>
            <w:textDirection w:val="lrTb"/>
            <w:vAlign w:val="center"/>
          </w:tcPr>
          <w:p>
            <w:pPr>
              <w:widowControl/>
              <w:snapToGrid w:val="0"/>
              <w:spacing w:before="0" w:beforeLines="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strike w:val="0"/>
                <w:dstrike w:val="0"/>
                <w:kern w:val="0"/>
                <w:sz w:val="21"/>
                <w:szCs w:val="21"/>
                <w:lang w:val="en-US" w:eastAsia="zh-CN"/>
              </w:rPr>
              <w:t>01</w:t>
            </w:r>
            <w:r>
              <w:rPr>
                <w:rFonts w:hint="eastAsia" w:asciiTheme="minorEastAsia" w:hAnsiTheme="minorEastAsia" w:cstheme="minorEastAsia"/>
                <w:strike w:val="0"/>
                <w:dstrike w:val="0"/>
                <w:kern w:val="0"/>
                <w:sz w:val="21"/>
                <w:szCs w:val="21"/>
                <w:lang w:val="en-US" w:eastAsia="zh-CN"/>
              </w:rPr>
              <w:t>9</w:t>
            </w:r>
            <w:r>
              <w:rPr>
                <w:rFonts w:hint="eastAsia" w:asciiTheme="minorEastAsia" w:hAnsiTheme="minorEastAsia" w:eastAsiaTheme="minorEastAsia" w:cstheme="minorEastAsia"/>
                <w:strike w:val="0"/>
                <w:dstrike w:val="0"/>
                <w:kern w:val="0"/>
                <w:sz w:val="21"/>
                <w:szCs w:val="21"/>
                <w:lang w:val="en-US" w:eastAsia="zh-CN"/>
              </w:rPr>
              <w:t>-2020年记账式附息国债</w:t>
            </w:r>
            <w:r>
              <w:rPr>
                <w:rFonts w:hint="eastAsia" w:asciiTheme="minorEastAsia" w:hAnsiTheme="minorEastAsia" w:cstheme="minorEastAsia"/>
                <w:strike w:val="0"/>
                <w:dstrike w:val="0"/>
                <w:kern w:val="0"/>
                <w:sz w:val="21"/>
                <w:szCs w:val="21"/>
                <w:lang w:val="en-US" w:eastAsia="zh-CN"/>
              </w:rPr>
              <w:t>在吉林省内</w:t>
            </w:r>
            <w:r>
              <w:rPr>
                <w:rFonts w:hint="eastAsia" w:asciiTheme="minorEastAsia" w:hAnsiTheme="minorEastAsia" w:eastAsiaTheme="minorEastAsia" w:cstheme="minorEastAsia"/>
                <w:strike w:val="0"/>
                <w:dstrike w:val="0"/>
                <w:kern w:val="0"/>
                <w:sz w:val="21"/>
                <w:szCs w:val="21"/>
                <w:lang w:val="en-US" w:eastAsia="zh-CN"/>
              </w:rPr>
              <w:t>柜台实际分销量</w:t>
            </w:r>
            <w:r>
              <w:rPr>
                <w:rFonts w:hint="eastAsia" w:asciiTheme="minorEastAsia" w:hAnsiTheme="minorEastAsia" w:cstheme="minorEastAsia"/>
                <w:strike w:val="0"/>
                <w:dstrike w:val="0"/>
                <w:kern w:val="0"/>
                <w:sz w:val="21"/>
                <w:szCs w:val="21"/>
                <w:lang w:val="en-US" w:eastAsia="zh-CN"/>
              </w:rPr>
              <w:t xml:space="preserve">        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exact"/>
          <w:jc w:val="center"/>
        </w:trPr>
        <w:tc>
          <w:tcPr>
            <w:tcW w:w="1475" w:type="dxa"/>
            <w:vMerge w:val="continue"/>
            <w:tcBorders>
              <w:tl2br w:val="nil"/>
              <w:tr2bl w:val="nil"/>
            </w:tcBorders>
            <w:vAlign w:val="center"/>
          </w:tcPr>
          <w:p>
            <w:pPr>
              <w:widowControl/>
              <w:spacing w:line="400" w:lineRule="exact"/>
              <w:jc w:val="center"/>
              <w:rPr>
                <w:rFonts w:hint="eastAsia" w:asciiTheme="minorEastAsia" w:hAnsiTheme="minorEastAsia" w:eastAsiaTheme="minorEastAsia" w:cstheme="minorEastAsia"/>
                <w:kern w:val="0"/>
                <w:sz w:val="21"/>
                <w:szCs w:val="21"/>
                <w:lang w:val="en-US" w:eastAsia="zh-CN"/>
              </w:rPr>
            </w:pPr>
          </w:p>
        </w:tc>
        <w:tc>
          <w:tcPr>
            <w:tcW w:w="8533" w:type="dxa"/>
            <w:tcBorders>
              <w:tl2br w:val="nil"/>
              <w:tr2bl w:val="nil"/>
            </w:tcBorders>
            <w:textDirection w:val="lrTb"/>
            <w:vAlign w:val="center"/>
          </w:tcPr>
          <w:p>
            <w:pPr>
              <w:widowControl/>
              <w:snapToGrid w:val="0"/>
              <w:spacing w:before="0" w:beforeLines="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201</w:t>
            </w:r>
            <w:r>
              <w:rPr>
                <w:rFonts w:hint="eastAsia" w:asciiTheme="minorEastAsia" w:hAnsi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lang w:val="en-US" w:eastAsia="zh-CN"/>
              </w:rPr>
              <w:t>-2020年金融债</w:t>
            </w:r>
            <w:r>
              <w:rPr>
                <w:rFonts w:hint="eastAsia" w:asciiTheme="minorEastAsia" w:hAnsiTheme="minorEastAsia" w:cstheme="minorEastAsia"/>
                <w:kern w:val="0"/>
                <w:sz w:val="21"/>
                <w:szCs w:val="21"/>
                <w:lang w:val="en-US" w:eastAsia="zh-CN"/>
              </w:rPr>
              <w:t>在吉林省内</w:t>
            </w:r>
            <w:r>
              <w:rPr>
                <w:rFonts w:hint="eastAsia" w:asciiTheme="minorEastAsia" w:hAnsiTheme="minorEastAsia" w:eastAsiaTheme="minorEastAsia" w:cstheme="minorEastAsia"/>
                <w:kern w:val="0"/>
                <w:sz w:val="21"/>
                <w:szCs w:val="21"/>
                <w:lang w:val="en-US" w:eastAsia="zh-CN"/>
              </w:rPr>
              <w:t>柜台实际分销量</w:t>
            </w:r>
            <w:r>
              <w:rPr>
                <w:rFonts w:hint="eastAsia" w:asciiTheme="minorEastAsia" w:hAnsiTheme="minorEastAsia" w:cstheme="minorEastAsia"/>
                <w:kern w:val="0"/>
                <w:sz w:val="21"/>
                <w:szCs w:val="21"/>
                <w:lang w:val="en-US" w:eastAsia="zh-CN"/>
              </w:rPr>
              <w:t xml:space="preserve">         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exact"/>
          <w:jc w:val="center"/>
        </w:trPr>
        <w:tc>
          <w:tcPr>
            <w:tcW w:w="1475" w:type="dxa"/>
            <w:vMerge w:val="continue"/>
            <w:tcBorders>
              <w:tl2br w:val="nil"/>
              <w:tr2bl w:val="nil"/>
            </w:tcBorders>
            <w:vAlign w:val="center"/>
          </w:tcPr>
          <w:p>
            <w:pPr>
              <w:widowControl/>
              <w:spacing w:line="400" w:lineRule="exact"/>
              <w:jc w:val="center"/>
              <w:rPr>
                <w:rFonts w:hint="eastAsia" w:asciiTheme="minorEastAsia" w:hAnsiTheme="minorEastAsia" w:eastAsiaTheme="minorEastAsia" w:cstheme="minorEastAsia"/>
                <w:kern w:val="0"/>
                <w:sz w:val="21"/>
                <w:szCs w:val="21"/>
                <w:lang w:val="en-US" w:eastAsia="zh-CN"/>
              </w:rPr>
            </w:pPr>
          </w:p>
        </w:tc>
        <w:tc>
          <w:tcPr>
            <w:tcW w:w="8533" w:type="dxa"/>
            <w:tcBorders>
              <w:tl2br w:val="nil"/>
              <w:tr2bl w:val="nil"/>
            </w:tcBorders>
            <w:textDirection w:val="lrTb"/>
            <w:vAlign w:val="center"/>
          </w:tcPr>
          <w:p>
            <w:pPr>
              <w:widowControl/>
              <w:snapToGrid w:val="0"/>
              <w:spacing w:before="0" w:beforeLines="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201</w:t>
            </w:r>
            <w:r>
              <w:rPr>
                <w:rFonts w:hint="eastAsia" w:asciiTheme="minorEastAsia" w:hAnsi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lang w:val="en-US" w:eastAsia="zh-CN"/>
              </w:rPr>
              <w:t>-2020年</w:t>
            </w:r>
            <w:r>
              <w:rPr>
                <w:rFonts w:hint="eastAsia" w:asciiTheme="minorEastAsia" w:hAnsiTheme="minorEastAsia" w:cstheme="minorEastAsia"/>
                <w:kern w:val="0"/>
                <w:sz w:val="21"/>
                <w:szCs w:val="21"/>
                <w:lang w:val="en-US" w:eastAsia="zh-CN"/>
              </w:rPr>
              <w:t>吉林省政府债券</w:t>
            </w:r>
            <w:r>
              <w:rPr>
                <w:rFonts w:hint="eastAsia" w:asciiTheme="minorEastAsia" w:hAnsiTheme="minorEastAsia" w:eastAsiaTheme="minorEastAsia" w:cstheme="minorEastAsia"/>
                <w:kern w:val="0"/>
                <w:sz w:val="21"/>
                <w:szCs w:val="21"/>
                <w:lang w:val="en-US" w:eastAsia="zh-CN"/>
              </w:rPr>
              <w:t>实际</w:t>
            </w:r>
            <w:r>
              <w:rPr>
                <w:rFonts w:hint="eastAsia" w:asciiTheme="minorEastAsia" w:hAnsiTheme="minorEastAsia" w:cstheme="minorEastAsia"/>
                <w:kern w:val="0"/>
                <w:sz w:val="21"/>
                <w:szCs w:val="21"/>
                <w:lang w:val="en-US" w:eastAsia="zh-CN"/>
              </w:rPr>
              <w:t>承</w:t>
            </w:r>
            <w:r>
              <w:rPr>
                <w:rFonts w:hint="eastAsia" w:asciiTheme="minorEastAsia" w:hAnsiTheme="minorEastAsia" w:eastAsiaTheme="minorEastAsia" w:cstheme="minorEastAsia"/>
                <w:kern w:val="0"/>
                <w:sz w:val="21"/>
                <w:szCs w:val="21"/>
                <w:lang w:val="en-US" w:eastAsia="zh-CN"/>
              </w:rPr>
              <w:t>销量</w:t>
            </w:r>
            <w:r>
              <w:rPr>
                <w:rFonts w:hint="eastAsia" w:asciiTheme="minorEastAsia" w:hAnsiTheme="minorEastAsia" w:cstheme="minorEastAsia"/>
                <w:kern w:val="0"/>
                <w:sz w:val="21"/>
                <w:szCs w:val="21"/>
                <w:lang w:val="en-US" w:eastAsia="zh-CN"/>
              </w:rPr>
              <w:t xml:space="preserve">           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0" w:hRule="exact"/>
          <w:jc w:val="center"/>
        </w:trPr>
        <w:tc>
          <w:tcPr>
            <w:tcW w:w="1475" w:type="dxa"/>
            <w:vMerge w:val="restart"/>
            <w:tcBorders>
              <w:tl2br w:val="nil"/>
              <w:tr2bl w:val="nil"/>
            </w:tcBorders>
            <w:vAlign w:val="center"/>
          </w:tcPr>
          <w:p>
            <w:pPr>
              <w:widowControl/>
              <w:spacing w:line="400" w:lineRule="exact"/>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服务水平</w:t>
            </w:r>
          </w:p>
        </w:tc>
        <w:tc>
          <w:tcPr>
            <w:tcW w:w="8533" w:type="dxa"/>
            <w:tcBorders>
              <w:tl2br w:val="nil"/>
              <w:tr2bl w:val="nil"/>
            </w:tcBorders>
            <w:vAlign w:val="center"/>
          </w:tcPr>
          <w:p>
            <w:pPr>
              <w:widowControl/>
              <w:spacing w:line="400" w:lineRule="exact"/>
              <w:jc w:val="both"/>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对吉林省政府债券柜台发行业务的宣传推广渠道：</w:t>
            </w:r>
          </w:p>
          <w:p>
            <w:pPr>
              <w:widowControl/>
              <w:spacing w:line="400" w:lineRule="exact"/>
              <w:jc w:val="both"/>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eastAsia="zh-CN"/>
              </w:rPr>
              <w:t>门户网站</w:t>
            </w:r>
            <w:r>
              <w:rPr>
                <w:rFonts w:hint="eastAsia" w:asciiTheme="minorEastAsia" w:hAnsiTheme="minorEastAsia" w:eastAsiaTheme="minorEastAsia" w:cstheme="minorEastAsia"/>
                <w:kern w:val="0"/>
                <w:sz w:val="21"/>
                <w:szCs w:val="21"/>
              </w:rPr>
              <w:t>（ ）</w:t>
            </w:r>
            <w:r>
              <w:rPr>
                <w:rFonts w:hint="eastAsia" w:asciiTheme="minorEastAsia" w:hAnsiTheme="minorEastAsia" w:eastAsiaTheme="minorEastAsia" w:cstheme="minorEastAsia"/>
                <w:kern w:val="0"/>
                <w:sz w:val="21"/>
                <w:szCs w:val="21"/>
                <w:lang w:val="en-US" w:eastAsia="zh-CN"/>
              </w:rPr>
              <w:t xml:space="preserve"> 营业网点</w:t>
            </w:r>
            <w:r>
              <w:rPr>
                <w:rFonts w:hint="eastAsia" w:asciiTheme="minorEastAsia" w:hAnsiTheme="minorEastAsia" w:eastAsiaTheme="minorEastAsia" w:cstheme="minorEastAsia"/>
                <w:kern w:val="0"/>
                <w:sz w:val="21"/>
                <w:szCs w:val="21"/>
              </w:rPr>
              <w:t>（ ）</w:t>
            </w:r>
            <w:r>
              <w:rPr>
                <w:rFonts w:hint="eastAsia" w:asciiTheme="minorEastAsia" w:hAnsiTheme="minorEastAsia" w:eastAsiaTheme="minorEastAsia" w:cstheme="minorEastAsia"/>
                <w:kern w:val="0"/>
                <w:sz w:val="21"/>
                <w:szCs w:val="21"/>
                <w:lang w:val="en-US" w:eastAsia="zh-CN"/>
              </w:rPr>
              <w:t xml:space="preserve"> 网</w:t>
            </w:r>
            <w:r>
              <w:rPr>
                <w:rFonts w:hint="eastAsia" w:asciiTheme="minorEastAsia" w:hAnsiTheme="minorEastAsia" w:eastAsiaTheme="minorEastAsia" w:cstheme="minorEastAsia"/>
                <w:kern w:val="0"/>
                <w:sz w:val="21"/>
                <w:szCs w:val="21"/>
                <w:lang w:eastAsia="zh-CN"/>
              </w:rPr>
              <w:t>银和手机银行</w:t>
            </w:r>
            <w:r>
              <w:rPr>
                <w:rFonts w:hint="eastAsia" w:asciiTheme="minorEastAsia" w:hAnsiTheme="minorEastAsia" w:eastAsiaTheme="minorEastAsia" w:cstheme="minorEastAsia"/>
                <w:kern w:val="0"/>
                <w:sz w:val="21"/>
                <w:szCs w:val="21"/>
              </w:rPr>
              <w:t>（ ）</w:t>
            </w:r>
            <w:r>
              <w:rPr>
                <w:rFonts w:hint="eastAsia" w:asciiTheme="minorEastAsia" w:hAnsiTheme="minorEastAsia" w:eastAsiaTheme="minorEastAsia" w:cstheme="minorEastAsia"/>
                <w:kern w:val="0"/>
                <w:sz w:val="21"/>
                <w:szCs w:val="21"/>
                <w:lang w:val="en-US" w:eastAsia="zh-CN"/>
              </w:rPr>
              <w:t xml:space="preserve"> 主流新闻媒体（ ）</w:t>
            </w:r>
            <w:r>
              <w:rPr>
                <w:rFonts w:hint="eastAsia" w:asciiTheme="minorEastAsia" w:hAnsiTheme="minorEastAsia" w:eastAsiaTheme="minorEastAsia" w:cstheme="minorEastAsia"/>
                <w:kern w:val="0"/>
                <w:sz w:val="21"/>
                <w:szCs w:val="21"/>
                <w:lang w:eastAsia="zh-CN"/>
              </w:rPr>
              <w:t>主流网站</w:t>
            </w:r>
            <w:r>
              <w:rPr>
                <w:rFonts w:hint="eastAsia" w:asciiTheme="minorEastAsia" w:hAnsiTheme="minorEastAsia" w:eastAsiaTheme="minorEastAsia" w:cstheme="minorEastAsia"/>
                <w:kern w:val="0"/>
                <w:sz w:val="21"/>
                <w:szCs w:val="21"/>
              </w:rPr>
              <w:t>（ ）</w:t>
            </w:r>
            <w:r>
              <w:rPr>
                <w:rFonts w:hint="eastAsia" w:asciiTheme="minorEastAsia" w:hAnsiTheme="minorEastAsia" w:eastAsiaTheme="minorEastAsia" w:cstheme="minorEastAsia"/>
                <w:kern w:val="0"/>
                <w:sz w:val="21"/>
                <w:szCs w:val="21"/>
                <w:lang w:val="en-US" w:eastAsia="zh-CN"/>
              </w:rPr>
              <w:t xml:space="preserve">  资讯类APP（ ） 微信微博（ ）</w:t>
            </w:r>
          </w:p>
          <w:p>
            <w:pPr>
              <w:widowControl/>
              <w:spacing w:line="400" w:lineRule="exact"/>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其他（请填列）：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exact"/>
          <w:jc w:val="center"/>
        </w:trPr>
        <w:tc>
          <w:tcPr>
            <w:tcW w:w="1475" w:type="dxa"/>
            <w:vMerge w:val="continue"/>
            <w:tcBorders>
              <w:tl2br w:val="nil"/>
              <w:tr2bl w:val="nil"/>
            </w:tcBorders>
            <w:vAlign w:val="center"/>
          </w:tcPr>
          <w:p>
            <w:pPr>
              <w:widowControl/>
              <w:spacing w:line="400" w:lineRule="exact"/>
              <w:jc w:val="center"/>
              <w:rPr>
                <w:rFonts w:hint="eastAsia" w:asciiTheme="minorEastAsia" w:hAnsiTheme="minorEastAsia" w:eastAsiaTheme="minorEastAsia" w:cstheme="minorEastAsia"/>
                <w:kern w:val="0"/>
                <w:sz w:val="21"/>
                <w:szCs w:val="21"/>
              </w:rPr>
            </w:pPr>
          </w:p>
        </w:tc>
        <w:tc>
          <w:tcPr>
            <w:tcW w:w="8533" w:type="dxa"/>
            <w:tcBorders>
              <w:tl2br w:val="nil"/>
              <w:tr2bl w:val="nil"/>
            </w:tcBorders>
            <w:vAlign w:val="center"/>
          </w:tcPr>
          <w:p>
            <w:pPr>
              <w:widowControl/>
              <w:spacing w:line="400" w:lineRule="exact"/>
              <w:jc w:val="both"/>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eastAsia="zh-CN"/>
              </w:rPr>
              <w:t>在吉林省内开办柜台业务的营业网点数量：</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kern w:val="0"/>
                <w:sz w:val="21"/>
                <w:szCs w:val="21"/>
                <w:lang w:val="en-US" w:eastAsia="zh-CN"/>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5" w:hRule="exact"/>
          <w:jc w:val="center"/>
        </w:trPr>
        <w:tc>
          <w:tcPr>
            <w:tcW w:w="1475" w:type="dxa"/>
            <w:vMerge w:val="continue"/>
            <w:tcBorders>
              <w:tl2br w:val="nil"/>
              <w:tr2bl w:val="nil"/>
            </w:tcBorders>
            <w:vAlign w:val="center"/>
          </w:tcPr>
          <w:p>
            <w:pPr>
              <w:widowControl/>
              <w:spacing w:line="400" w:lineRule="exact"/>
              <w:jc w:val="center"/>
              <w:rPr>
                <w:rFonts w:hint="eastAsia" w:asciiTheme="minorEastAsia" w:hAnsiTheme="minorEastAsia" w:eastAsiaTheme="minorEastAsia" w:cstheme="minorEastAsia"/>
                <w:kern w:val="0"/>
                <w:sz w:val="21"/>
                <w:szCs w:val="21"/>
              </w:rPr>
            </w:pPr>
          </w:p>
        </w:tc>
        <w:tc>
          <w:tcPr>
            <w:tcW w:w="8533" w:type="dxa"/>
            <w:tcBorders>
              <w:tl2br w:val="nil"/>
              <w:tr2bl w:val="nil"/>
            </w:tcBorders>
            <w:vAlign w:val="center"/>
          </w:tcPr>
          <w:p>
            <w:pPr>
              <w:widowControl/>
              <w:spacing w:line="400" w:lineRule="exact"/>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是否</w:t>
            </w:r>
            <w:r>
              <w:rPr>
                <w:rFonts w:hint="eastAsia" w:asciiTheme="minorEastAsia" w:hAnsiTheme="minorEastAsia" w:eastAsiaTheme="minorEastAsia" w:cstheme="minorEastAsia"/>
                <w:kern w:val="0"/>
                <w:sz w:val="21"/>
                <w:szCs w:val="21"/>
                <w:lang w:eastAsia="zh-CN"/>
              </w:rPr>
              <w:t>开通柜台业务网上银行功能</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lang w:eastAsia="zh-CN"/>
              </w:rPr>
              <w:t>是</w:t>
            </w:r>
            <w:r>
              <w:rPr>
                <w:rFonts w:hint="eastAsia" w:asciiTheme="minorEastAsia" w:hAnsiTheme="minorEastAsia" w:eastAsiaTheme="minorEastAsia" w:cstheme="minorEastAsia"/>
                <w:kern w:val="0"/>
                <w:sz w:val="21"/>
                <w:szCs w:val="21"/>
              </w:rPr>
              <w:t xml:space="preserve">（  ） </w:t>
            </w:r>
            <w:r>
              <w:rPr>
                <w:rFonts w:hint="eastAsia" w:asciiTheme="minorEastAsia" w:hAnsiTheme="minorEastAsia" w:eastAsiaTheme="minorEastAsia" w:cstheme="minorEastAsia"/>
                <w:kern w:val="0"/>
                <w:sz w:val="21"/>
                <w:szCs w:val="21"/>
                <w:lang w:eastAsia="zh-CN"/>
              </w:rPr>
              <w:t>否</w:t>
            </w:r>
            <w:r>
              <w:rPr>
                <w:rFonts w:hint="eastAsia" w:asciiTheme="minorEastAsia" w:hAnsiTheme="minorEastAsia" w:eastAsiaTheme="minorEastAsia" w:cstheme="minorEastAsia"/>
                <w:kern w:val="0"/>
                <w:sz w:val="21"/>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5" w:hRule="exact"/>
          <w:jc w:val="center"/>
        </w:trPr>
        <w:tc>
          <w:tcPr>
            <w:tcW w:w="1475" w:type="dxa"/>
            <w:vMerge w:val="continue"/>
            <w:tcBorders>
              <w:tl2br w:val="nil"/>
              <w:tr2bl w:val="nil"/>
            </w:tcBorders>
            <w:vAlign w:val="center"/>
          </w:tcPr>
          <w:p>
            <w:pPr>
              <w:widowControl/>
              <w:spacing w:line="400" w:lineRule="exact"/>
              <w:jc w:val="center"/>
              <w:rPr>
                <w:rFonts w:hint="eastAsia" w:asciiTheme="minorEastAsia" w:hAnsiTheme="minorEastAsia" w:eastAsiaTheme="minorEastAsia" w:cstheme="minorEastAsia"/>
                <w:kern w:val="0"/>
                <w:sz w:val="21"/>
                <w:szCs w:val="21"/>
              </w:rPr>
            </w:pPr>
          </w:p>
        </w:tc>
        <w:tc>
          <w:tcPr>
            <w:tcW w:w="8533" w:type="dxa"/>
            <w:tcBorders>
              <w:tl2br w:val="nil"/>
              <w:tr2bl w:val="nil"/>
            </w:tcBorders>
            <w:vAlign w:val="center"/>
          </w:tcPr>
          <w:p>
            <w:pPr>
              <w:widowControl/>
              <w:spacing w:line="400" w:lineRule="exact"/>
              <w:jc w:val="both"/>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是否</w:t>
            </w:r>
            <w:r>
              <w:rPr>
                <w:rFonts w:hint="eastAsia" w:asciiTheme="minorEastAsia" w:hAnsiTheme="minorEastAsia" w:eastAsiaTheme="minorEastAsia" w:cstheme="minorEastAsia"/>
                <w:kern w:val="0"/>
                <w:sz w:val="21"/>
                <w:szCs w:val="21"/>
                <w:lang w:eastAsia="zh-CN"/>
              </w:rPr>
              <w:t>开通柜台业务手机银行功能</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lang w:eastAsia="zh-CN"/>
              </w:rPr>
              <w:t>是</w:t>
            </w:r>
            <w:r>
              <w:rPr>
                <w:rFonts w:hint="eastAsia" w:asciiTheme="minorEastAsia" w:hAnsiTheme="minorEastAsia" w:eastAsiaTheme="minorEastAsia" w:cstheme="minorEastAsia"/>
                <w:kern w:val="0"/>
                <w:sz w:val="21"/>
                <w:szCs w:val="21"/>
              </w:rPr>
              <w:t xml:space="preserve">（  ） </w:t>
            </w:r>
            <w:r>
              <w:rPr>
                <w:rFonts w:hint="eastAsia" w:asciiTheme="minorEastAsia" w:hAnsiTheme="minorEastAsia" w:eastAsiaTheme="minorEastAsia" w:cstheme="minorEastAsia"/>
                <w:kern w:val="0"/>
                <w:sz w:val="21"/>
                <w:szCs w:val="21"/>
                <w:lang w:eastAsia="zh-CN"/>
              </w:rPr>
              <w:t>否</w:t>
            </w:r>
            <w:r>
              <w:rPr>
                <w:rFonts w:hint="eastAsia" w:asciiTheme="minorEastAsia" w:hAnsiTheme="minorEastAsia" w:eastAsiaTheme="minorEastAsia" w:cstheme="minorEastAsia"/>
                <w:kern w:val="0"/>
                <w:sz w:val="21"/>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55" w:hRule="exact"/>
          <w:jc w:val="center"/>
        </w:trPr>
        <w:tc>
          <w:tcPr>
            <w:tcW w:w="10008" w:type="dxa"/>
            <w:gridSpan w:val="2"/>
            <w:tcBorders>
              <w:tl2br w:val="nil"/>
              <w:tr2bl w:val="nil"/>
            </w:tcBorders>
            <w:vAlign w:val="center"/>
          </w:tcPr>
          <w:p>
            <w:pPr>
              <w:keepNext w:val="0"/>
              <w:keepLines w:val="0"/>
              <w:pageBreakBefore w:val="0"/>
              <w:widowControl w:val="0"/>
              <w:numPr>
                <w:ilvl w:val="0"/>
                <w:numId w:val="0"/>
              </w:numPr>
              <w:tabs>
                <w:tab w:val="left" w:pos="1000"/>
              </w:tabs>
              <w:kinsoku/>
              <w:wordWrap/>
              <w:overflowPunct/>
              <w:topLinePunct w:val="0"/>
              <w:autoSpaceDE/>
              <w:autoSpaceDN/>
              <w:bidi w:val="0"/>
              <w:adjustRightInd/>
              <w:snapToGrid w:val="0"/>
              <w:spacing w:line="264" w:lineRule="auto"/>
              <w:ind w:left="199" w:leftChars="99" w:right="0" w:rightChars="0" w:firstLine="522" w:firstLineChars="192"/>
              <w:jc w:val="both"/>
              <w:textAlignment w:val="auto"/>
              <w:outlineLvl w:val="9"/>
              <w:rPr>
                <w:rFonts w:hint="eastAsia" w:asciiTheme="minorEastAsia" w:hAnsiTheme="minorEastAsia" w:eastAsiaTheme="minorEastAsia" w:cstheme="minorEastAsia"/>
                <w:strike w:val="0"/>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本机构自愿申请成为2021-2023年吉林省政府债券柜台业务承办银行，并对以下事项作出承诺，</w:t>
            </w:r>
            <w:r>
              <w:rPr>
                <w:rFonts w:hint="eastAsia" w:asciiTheme="minorEastAsia" w:hAnsiTheme="minorEastAsia" w:eastAsiaTheme="minorEastAsia" w:cstheme="minorEastAsia"/>
                <w:strike w:val="0"/>
                <w:dstrike w:val="0"/>
                <w:color w:val="auto"/>
                <w:kern w:val="0"/>
                <w:sz w:val="21"/>
                <w:szCs w:val="21"/>
                <w:lang w:val="en-US" w:eastAsia="zh-CN"/>
              </w:rPr>
              <w:t>如有虚假，本机构自愿承担相应责任：</w:t>
            </w:r>
          </w:p>
          <w:p>
            <w:pPr>
              <w:keepNext w:val="0"/>
              <w:keepLines w:val="0"/>
              <w:pageBreakBefore w:val="0"/>
              <w:widowControl w:val="0"/>
              <w:numPr>
                <w:ilvl w:val="0"/>
                <w:numId w:val="1"/>
              </w:numPr>
              <w:tabs>
                <w:tab w:val="left" w:pos="1000"/>
              </w:tabs>
              <w:kinsoku/>
              <w:wordWrap/>
              <w:overflowPunct/>
              <w:topLinePunct w:val="0"/>
              <w:autoSpaceDE/>
              <w:autoSpaceDN/>
              <w:bidi w:val="0"/>
              <w:adjustRightInd/>
              <w:snapToGrid w:val="0"/>
              <w:spacing w:line="264" w:lineRule="auto"/>
              <w:ind w:left="199" w:leftChars="99" w:right="0" w:rightChars="0" w:firstLine="522" w:firstLineChars="192"/>
              <w:jc w:val="both"/>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认同《</w:t>
            </w:r>
            <w:r>
              <w:rPr>
                <w:rFonts w:hint="eastAsia" w:asciiTheme="minorEastAsia" w:hAnsiTheme="minorEastAsia" w:eastAsiaTheme="minorEastAsia" w:cstheme="minorEastAsia"/>
                <w:color w:val="auto"/>
                <w:kern w:val="0"/>
                <w:sz w:val="21"/>
                <w:szCs w:val="21"/>
              </w:rPr>
              <w:t>20</w:t>
            </w:r>
            <w:r>
              <w:rPr>
                <w:rFonts w:hint="eastAsia" w:asciiTheme="minorEastAsia" w:hAnsiTheme="minorEastAsia" w:eastAsiaTheme="minorEastAsia" w:cstheme="minorEastAsia"/>
                <w:color w:val="auto"/>
                <w:kern w:val="0"/>
                <w:sz w:val="21"/>
                <w:szCs w:val="21"/>
                <w:lang w:val="en-US" w:eastAsia="zh-CN"/>
              </w:rPr>
              <w:t>21-2023</w:t>
            </w:r>
            <w:r>
              <w:rPr>
                <w:rFonts w:hint="eastAsia" w:asciiTheme="minorEastAsia" w:hAnsiTheme="minorEastAsia" w:eastAsiaTheme="minorEastAsia" w:cstheme="minorEastAsia"/>
                <w:color w:val="auto"/>
                <w:kern w:val="0"/>
                <w:sz w:val="21"/>
                <w:szCs w:val="21"/>
              </w:rPr>
              <w:t>年</w:t>
            </w:r>
            <w:r>
              <w:rPr>
                <w:rFonts w:hint="eastAsia" w:asciiTheme="minorEastAsia" w:hAnsiTheme="minorEastAsia" w:eastAsiaTheme="minorEastAsia" w:cstheme="minorEastAsia"/>
                <w:color w:val="auto"/>
                <w:kern w:val="0"/>
                <w:sz w:val="21"/>
                <w:szCs w:val="21"/>
                <w:lang w:eastAsia="zh-CN"/>
              </w:rPr>
              <w:t>吉林</w:t>
            </w:r>
            <w:r>
              <w:rPr>
                <w:rFonts w:hint="eastAsia" w:asciiTheme="minorEastAsia" w:hAnsiTheme="minorEastAsia" w:eastAsiaTheme="minorEastAsia" w:cstheme="minorEastAsia"/>
                <w:color w:val="auto"/>
                <w:kern w:val="0"/>
                <w:sz w:val="21"/>
                <w:szCs w:val="21"/>
              </w:rPr>
              <w:t>省政府债券通过商业银行柜台市场发行分销协议</w:t>
            </w:r>
            <w:r>
              <w:rPr>
                <w:rFonts w:hint="eastAsia" w:asciiTheme="minorEastAsia" w:hAnsiTheme="minorEastAsia" w:eastAsiaTheme="minorEastAsia" w:cstheme="minorEastAsia"/>
                <w:b w:val="0"/>
                <w:bCs w:val="0"/>
                <w:color w:val="auto"/>
                <w:kern w:val="0"/>
                <w:sz w:val="21"/>
                <w:szCs w:val="21"/>
                <w:lang w:val="en-US" w:eastAsia="zh-CN"/>
              </w:rPr>
              <w:t>（范本</w:t>
            </w:r>
            <w:r>
              <w:rPr>
                <w:rFonts w:hint="eastAsia" w:asciiTheme="minorEastAsia" w:hAnsiTheme="minorEastAsia" w:eastAsiaTheme="minorEastAsia" w:cstheme="minorEastAsia"/>
                <w:color w:val="auto"/>
                <w:kern w:val="0"/>
                <w:sz w:val="21"/>
                <w:szCs w:val="21"/>
                <w:lang w:val="en-US" w:eastAsia="zh-CN"/>
              </w:rPr>
              <w:t>）》,愿意并且有能力履行吉林省政府债券柜台业务承办银行的各项义务；</w:t>
            </w:r>
          </w:p>
          <w:p>
            <w:pPr>
              <w:keepNext w:val="0"/>
              <w:keepLines w:val="0"/>
              <w:pageBreakBefore w:val="0"/>
              <w:widowControl w:val="0"/>
              <w:numPr>
                <w:ilvl w:val="0"/>
                <w:numId w:val="1"/>
              </w:numPr>
              <w:tabs>
                <w:tab w:val="left" w:pos="1000"/>
              </w:tabs>
              <w:kinsoku/>
              <w:wordWrap/>
              <w:overflowPunct/>
              <w:topLinePunct w:val="0"/>
              <w:autoSpaceDE/>
              <w:autoSpaceDN/>
              <w:bidi w:val="0"/>
              <w:adjustRightInd/>
              <w:snapToGrid w:val="0"/>
              <w:spacing w:line="264" w:lineRule="auto"/>
              <w:ind w:left="199" w:leftChars="99" w:right="0" w:rightChars="0" w:firstLine="522" w:firstLineChars="192"/>
              <w:jc w:val="both"/>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保证提供的全部内容真实有效。</w:t>
            </w:r>
          </w:p>
          <w:p>
            <w:pPr>
              <w:keepNext w:val="0"/>
              <w:keepLines w:val="0"/>
              <w:pageBreakBefore w:val="0"/>
              <w:widowControl w:val="0"/>
              <w:numPr>
                <w:ilvl w:val="0"/>
                <w:numId w:val="0"/>
              </w:numPr>
              <w:tabs>
                <w:tab w:val="left" w:pos="1000"/>
              </w:tabs>
              <w:kinsoku/>
              <w:wordWrap/>
              <w:overflowPunct/>
              <w:topLinePunct w:val="0"/>
              <w:autoSpaceDE/>
              <w:autoSpaceDN/>
              <w:bidi w:val="0"/>
              <w:adjustRightInd/>
              <w:snapToGrid w:val="0"/>
              <w:spacing w:line="264" w:lineRule="auto"/>
              <w:ind w:left="587" w:leftChars="291" w:right="0" w:rightChars="0" w:firstLine="0" w:firstLineChars="0"/>
              <w:jc w:val="both"/>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            </w:t>
            </w:r>
          </w:p>
          <w:p>
            <w:pPr>
              <w:keepNext w:val="0"/>
              <w:keepLines w:val="0"/>
              <w:pageBreakBefore w:val="0"/>
              <w:widowControl w:val="0"/>
              <w:numPr>
                <w:ilvl w:val="0"/>
                <w:numId w:val="0"/>
              </w:numPr>
              <w:tabs>
                <w:tab w:val="left" w:pos="1000"/>
              </w:tabs>
              <w:kinsoku/>
              <w:wordWrap/>
              <w:overflowPunct/>
              <w:topLinePunct w:val="0"/>
              <w:autoSpaceDE/>
              <w:autoSpaceDN/>
              <w:bidi w:val="0"/>
              <w:adjustRightInd/>
              <w:snapToGrid w:val="0"/>
              <w:spacing w:line="264" w:lineRule="auto"/>
              <w:ind w:left="587" w:leftChars="291" w:right="0" w:rightChars="0" w:firstLine="0" w:firstLineChars="0"/>
              <w:jc w:val="both"/>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                                  </w:t>
            </w:r>
          </w:p>
          <w:p>
            <w:pPr>
              <w:keepNext w:val="0"/>
              <w:keepLines w:val="0"/>
              <w:pageBreakBefore w:val="0"/>
              <w:widowControl w:val="0"/>
              <w:numPr>
                <w:ilvl w:val="0"/>
                <w:numId w:val="0"/>
              </w:numPr>
              <w:tabs>
                <w:tab w:val="left" w:pos="1000"/>
              </w:tabs>
              <w:kinsoku/>
              <w:wordWrap/>
              <w:overflowPunct/>
              <w:topLinePunct w:val="0"/>
              <w:autoSpaceDE/>
              <w:autoSpaceDN/>
              <w:bidi w:val="0"/>
              <w:adjustRightInd/>
              <w:snapToGrid w:val="0"/>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机构全称（</w:t>
            </w:r>
            <w:r>
              <w:rPr>
                <w:rFonts w:hint="eastAsia" w:asciiTheme="minorEastAsia" w:hAnsiTheme="minorEastAsia" w:eastAsiaTheme="minorEastAsia" w:cstheme="minorEastAsia"/>
                <w:kern w:val="0"/>
                <w:sz w:val="21"/>
                <w:szCs w:val="21"/>
                <w:lang w:eastAsia="zh-CN"/>
              </w:rPr>
              <w:t>加盖公</w:t>
            </w:r>
            <w:r>
              <w:rPr>
                <w:rFonts w:hint="eastAsia" w:asciiTheme="minorEastAsia" w:hAnsiTheme="minorEastAsia" w:eastAsiaTheme="minorEastAsia" w:cstheme="minorEastAsia"/>
                <w:kern w:val="0"/>
                <w:sz w:val="21"/>
                <w:szCs w:val="21"/>
              </w:rPr>
              <w:t>章）</w:t>
            </w:r>
            <w:r>
              <w:rPr>
                <w:rFonts w:hint="eastAsia" w:asciiTheme="minorEastAsia" w:hAnsiTheme="minorEastAsia" w:eastAsiaTheme="minorEastAsia" w:cstheme="minorEastAsia"/>
                <w:kern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0" w:hRule="exact"/>
          <w:jc w:val="center"/>
        </w:trPr>
        <w:tc>
          <w:tcPr>
            <w:tcW w:w="1475" w:type="dxa"/>
            <w:vMerge w:val="restart"/>
            <w:tcBorders>
              <w:tl2br w:val="nil"/>
              <w:tr2bl w:val="nil"/>
            </w:tcBorders>
            <w:vAlign w:val="center"/>
          </w:tcPr>
          <w:p>
            <w:pPr>
              <w:widowControl/>
              <w:spacing w:line="4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联系方式</w:t>
            </w:r>
          </w:p>
        </w:tc>
        <w:tc>
          <w:tcPr>
            <w:tcW w:w="8533" w:type="dxa"/>
            <w:tcBorders>
              <w:tl2br w:val="nil"/>
              <w:tr2bl w:val="nil"/>
            </w:tcBorders>
            <w:vAlign w:val="center"/>
          </w:tcPr>
          <w:p>
            <w:pPr>
              <w:widowControl/>
              <w:spacing w:line="400" w:lineRule="exact"/>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联系部门：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1475" w:type="dxa"/>
            <w:vMerge w:val="continue"/>
            <w:tcBorders>
              <w:tl2br w:val="nil"/>
              <w:tr2bl w:val="nil"/>
            </w:tcBorders>
            <w:vAlign w:val="center"/>
          </w:tcPr>
          <w:p>
            <w:pPr>
              <w:widowControl/>
              <w:spacing w:line="400" w:lineRule="exact"/>
              <w:jc w:val="both"/>
              <w:rPr>
                <w:rFonts w:hint="eastAsia" w:asciiTheme="minorEastAsia" w:hAnsiTheme="minorEastAsia" w:eastAsiaTheme="minorEastAsia" w:cstheme="minorEastAsia"/>
                <w:kern w:val="0"/>
                <w:sz w:val="21"/>
                <w:szCs w:val="21"/>
              </w:rPr>
            </w:pPr>
          </w:p>
        </w:tc>
        <w:tc>
          <w:tcPr>
            <w:tcW w:w="8533" w:type="dxa"/>
            <w:tcBorders>
              <w:tl2br w:val="nil"/>
              <w:tr2bl w:val="nil"/>
            </w:tcBorders>
            <w:vAlign w:val="center"/>
          </w:tcPr>
          <w:p>
            <w:pPr>
              <w:widowControl/>
              <w:spacing w:line="400" w:lineRule="exact"/>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联系人</w:t>
            </w:r>
            <w:r>
              <w:rPr>
                <w:rFonts w:hint="eastAsia" w:asciiTheme="minorEastAsia" w:hAnsiTheme="minorEastAsia" w:eastAsiaTheme="minorEastAsia" w:cstheme="minorEastAsia"/>
                <w:kern w:val="0"/>
                <w:sz w:val="21"/>
                <w:szCs w:val="21"/>
                <w:lang w:eastAsia="zh-CN"/>
              </w:rPr>
              <w:t>姓名：</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5" w:hRule="exact"/>
          <w:jc w:val="center"/>
        </w:trPr>
        <w:tc>
          <w:tcPr>
            <w:tcW w:w="1475" w:type="dxa"/>
            <w:vMerge w:val="continue"/>
            <w:tcBorders>
              <w:tl2br w:val="nil"/>
              <w:tr2bl w:val="nil"/>
            </w:tcBorders>
            <w:vAlign w:val="center"/>
          </w:tcPr>
          <w:p>
            <w:pPr>
              <w:widowControl/>
              <w:spacing w:line="400" w:lineRule="exact"/>
              <w:jc w:val="both"/>
              <w:rPr>
                <w:rFonts w:hint="eastAsia" w:asciiTheme="minorEastAsia" w:hAnsiTheme="minorEastAsia" w:eastAsiaTheme="minorEastAsia" w:cstheme="minorEastAsia"/>
                <w:kern w:val="0"/>
                <w:sz w:val="21"/>
                <w:szCs w:val="21"/>
              </w:rPr>
            </w:pPr>
          </w:p>
        </w:tc>
        <w:tc>
          <w:tcPr>
            <w:tcW w:w="8533" w:type="dxa"/>
            <w:tcBorders>
              <w:tl2br w:val="nil"/>
              <w:tr2bl w:val="nil"/>
            </w:tcBorders>
            <w:vAlign w:val="center"/>
          </w:tcPr>
          <w:p>
            <w:pPr>
              <w:widowControl/>
              <w:spacing w:line="400" w:lineRule="exact"/>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联系</w:t>
            </w:r>
            <w:r>
              <w:rPr>
                <w:rFonts w:hint="eastAsia" w:asciiTheme="minorEastAsia" w:hAnsiTheme="minorEastAsia" w:eastAsiaTheme="minorEastAsia" w:cstheme="minorEastAsia"/>
                <w:kern w:val="0"/>
                <w:sz w:val="21"/>
                <w:szCs w:val="21"/>
                <w:lang w:eastAsia="zh-CN"/>
              </w:rPr>
              <w:t>人办公</w:t>
            </w:r>
            <w:r>
              <w:rPr>
                <w:rFonts w:hint="eastAsia" w:asciiTheme="minorEastAsia" w:hAnsiTheme="minorEastAsia" w:eastAsiaTheme="minorEastAsia" w:cstheme="minorEastAsia"/>
                <w:kern w:val="0"/>
                <w:sz w:val="21"/>
                <w:szCs w:val="21"/>
              </w:rPr>
              <w:t>电话：</w:t>
            </w:r>
            <w:r>
              <w:rPr>
                <w:rFonts w:hint="eastAsia" w:asciiTheme="minorEastAsia" w:hAnsiTheme="minorEastAsia" w:eastAsiaTheme="minorEastAsia" w:cstheme="minorEastAsia"/>
                <w:kern w:val="0"/>
                <w:sz w:val="21"/>
                <w:szCs w:val="21"/>
                <w:lang w:val="en-US" w:eastAsia="zh-CN"/>
              </w:rPr>
              <w:t xml:space="preserve">               手机：              传真：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1475" w:type="dxa"/>
            <w:vMerge w:val="continue"/>
            <w:tcBorders>
              <w:tl2br w:val="nil"/>
              <w:tr2bl w:val="nil"/>
            </w:tcBorders>
            <w:vAlign w:val="center"/>
          </w:tcPr>
          <w:p>
            <w:pPr>
              <w:widowControl/>
              <w:spacing w:line="400" w:lineRule="exact"/>
              <w:jc w:val="both"/>
              <w:rPr>
                <w:rFonts w:hint="eastAsia" w:asciiTheme="minorEastAsia" w:hAnsiTheme="minorEastAsia" w:eastAsiaTheme="minorEastAsia" w:cstheme="minorEastAsia"/>
                <w:kern w:val="0"/>
                <w:sz w:val="21"/>
                <w:szCs w:val="21"/>
              </w:rPr>
            </w:pPr>
          </w:p>
        </w:tc>
        <w:tc>
          <w:tcPr>
            <w:tcW w:w="8533" w:type="dxa"/>
            <w:tcBorders>
              <w:tl2br w:val="nil"/>
              <w:tr2bl w:val="nil"/>
            </w:tcBorders>
            <w:vAlign w:val="center"/>
          </w:tcPr>
          <w:p>
            <w:pPr>
              <w:widowControl/>
              <w:spacing w:line="400" w:lineRule="exact"/>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通讯</w:t>
            </w:r>
            <w:r>
              <w:rPr>
                <w:rFonts w:hint="eastAsia" w:asciiTheme="minorEastAsia" w:hAnsiTheme="minorEastAsia" w:eastAsiaTheme="minorEastAsia" w:cstheme="minorEastAsia"/>
                <w:kern w:val="0"/>
                <w:sz w:val="21"/>
                <w:szCs w:val="21"/>
              </w:rPr>
              <w:t>地址</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邮编：</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邮箱：</w:t>
            </w:r>
          </w:p>
        </w:tc>
      </w:tr>
    </w:tbl>
    <w:p>
      <w:pPr>
        <w:keepNext w:val="0"/>
        <w:keepLines w:val="0"/>
        <w:pageBreakBefore w:val="0"/>
        <w:widowControl/>
        <w:kinsoku/>
        <w:wordWrap/>
        <w:overflowPunct/>
        <w:topLinePunct w:val="0"/>
        <w:autoSpaceDE/>
        <w:autoSpaceDN/>
        <w:bidi w:val="0"/>
        <w:adjustRightInd/>
        <w:snapToGrid w:val="0"/>
        <w:spacing w:line="240" w:lineRule="auto"/>
        <w:ind w:left="-135" w:leftChars="-297" w:right="0" w:rightChars="0" w:hanging="464" w:hangingChars="200"/>
        <w:jc w:val="both"/>
        <w:textAlignment w:val="auto"/>
        <w:outlineLvl w:val="9"/>
        <w:rPr>
          <w:rFonts w:hint="eastAsia" w:asciiTheme="minorEastAsia" w:hAnsiTheme="minorEastAsia" w:eastAsiaTheme="minorEastAsia" w:cstheme="minorEastAsia"/>
          <w:color w:val="auto"/>
          <w:kern w:val="0"/>
          <w:sz w:val="21"/>
          <w:szCs w:val="21"/>
        </w:rPr>
      </w:pPr>
    </w:p>
    <w:p>
      <w:pPr>
        <w:keepNext w:val="0"/>
        <w:keepLines w:val="0"/>
        <w:pageBreakBefore w:val="0"/>
        <w:widowControl/>
        <w:kinsoku/>
        <w:wordWrap/>
        <w:overflowPunct/>
        <w:topLinePunct w:val="0"/>
        <w:autoSpaceDE/>
        <w:autoSpaceDN/>
        <w:bidi w:val="0"/>
        <w:adjustRightInd/>
        <w:snapToGrid w:val="0"/>
        <w:spacing w:line="288" w:lineRule="auto"/>
        <w:ind w:left="-135" w:leftChars="-297" w:right="0" w:rightChars="0" w:hanging="464" w:hangingChars="200"/>
        <w:jc w:val="both"/>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注：</w:t>
      </w: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.本表加盖</w:t>
      </w:r>
      <w:r>
        <w:rPr>
          <w:rFonts w:hint="eastAsia" w:asciiTheme="minorEastAsia" w:hAnsiTheme="minorEastAsia" w:eastAsiaTheme="minorEastAsia" w:cstheme="minorEastAsia"/>
          <w:color w:val="auto"/>
          <w:kern w:val="0"/>
          <w:sz w:val="21"/>
          <w:szCs w:val="21"/>
          <w:lang w:eastAsia="zh-CN"/>
        </w:rPr>
        <w:t>总</w:t>
      </w:r>
      <w:r>
        <w:rPr>
          <w:rFonts w:hint="eastAsia" w:asciiTheme="minorEastAsia" w:hAnsiTheme="minorEastAsia" w:eastAsiaTheme="minorEastAsia" w:cstheme="minorEastAsia"/>
          <w:color w:val="auto"/>
          <w:kern w:val="0"/>
          <w:sz w:val="21"/>
          <w:szCs w:val="21"/>
        </w:rPr>
        <w:t>机构</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或</w:t>
      </w:r>
      <w:r>
        <w:rPr>
          <w:rFonts w:hint="eastAsia" w:asciiTheme="minorEastAsia" w:hAnsiTheme="minorEastAsia" w:eastAsiaTheme="minorEastAsia" w:cstheme="minorEastAsia"/>
          <w:color w:val="auto"/>
          <w:kern w:val="0"/>
          <w:sz w:val="21"/>
          <w:szCs w:val="21"/>
          <w:lang w:eastAsia="zh-CN"/>
        </w:rPr>
        <w:t>被授权</w:t>
      </w:r>
      <w:r>
        <w:rPr>
          <w:rFonts w:hint="eastAsia" w:asciiTheme="minorEastAsia" w:hAnsiTheme="minorEastAsia" w:eastAsiaTheme="minorEastAsia" w:cstheme="minorEastAsia"/>
          <w:color w:val="auto"/>
          <w:kern w:val="0"/>
          <w:sz w:val="21"/>
          <w:szCs w:val="21"/>
        </w:rPr>
        <w:t>分支机构</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公章有效</w:t>
      </w:r>
      <w:r>
        <w:rPr>
          <w:rFonts w:hint="eastAsia" w:asciiTheme="minorEastAsia" w:hAnsiTheme="minorEastAsia" w:eastAsiaTheme="minorEastAsia" w:cstheme="minorEastAsia"/>
          <w:color w:val="auto"/>
          <w:kern w:val="0"/>
          <w:sz w:val="21"/>
          <w:szCs w:val="21"/>
          <w:lang w:eastAsia="zh-CN"/>
        </w:rPr>
        <w:t>，由分支机构申请的，需提供总机构授权委托书原</w:t>
      </w:r>
      <w:r>
        <w:rPr>
          <w:rFonts w:hint="eastAsia" w:asciiTheme="minorEastAsia" w:hAnsiTheme="minorEastAsia" w:cstheme="minorEastAsia"/>
          <w:color w:val="auto"/>
          <w:kern w:val="0"/>
          <w:sz w:val="21"/>
          <w:szCs w:val="21"/>
          <w:lang w:eastAsia="zh-CN"/>
        </w:rPr>
        <w:t>件</w:t>
      </w:r>
      <w:r>
        <w:rPr>
          <w:rFonts w:hint="eastAsia" w:asciiTheme="minorEastAsia" w:hAnsiTheme="minorEastAsia" w:eastAsiaTheme="minorEastAsia" w:cstheme="minorEastAsia"/>
          <w:color w:val="auto"/>
          <w:kern w:val="0"/>
          <w:sz w:val="21"/>
          <w:szCs w:val="21"/>
        </w:rPr>
        <w:t>；</w:t>
      </w:r>
    </w:p>
    <w:p>
      <w:pPr>
        <w:widowControl/>
        <w:snapToGrid w:val="0"/>
        <w:spacing w:line="288" w:lineRule="auto"/>
        <w:ind w:left="-135" w:leftChars="-297" w:hanging="464" w:hangingChars="200"/>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    2.本表“吉林省政府债券柜台发行意愿分销量”需根据实际分销能力填写；</w:t>
      </w:r>
    </w:p>
    <w:p>
      <w:pPr>
        <w:widowControl/>
        <w:snapToGrid w:val="0"/>
        <w:spacing w:line="288" w:lineRule="auto"/>
        <w:ind w:left="6" w:leftChars="-97"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lang w:eastAsia="zh-CN"/>
        </w:rPr>
        <w:t>本表涉及金额以亿</w:t>
      </w:r>
      <w:r>
        <w:rPr>
          <w:rFonts w:hint="eastAsia" w:asciiTheme="minorEastAsia" w:hAnsiTheme="minorEastAsia" w:cstheme="minorEastAsia"/>
          <w:color w:val="auto"/>
          <w:kern w:val="0"/>
          <w:sz w:val="21"/>
          <w:szCs w:val="21"/>
          <w:lang w:eastAsia="zh-CN"/>
        </w:rPr>
        <w:t>元</w:t>
      </w:r>
      <w:r>
        <w:rPr>
          <w:rFonts w:hint="eastAsia" w:asciiTheme="minorEastAsia" w:hAnsiTheme="minorEastAsia" w:eastAsiaTheme="minorEastAsia" w:cstheme="minorEastAsia"/>
          <w:color w:val="auto"/>
          <w:kern w:val="0"/>
          <w:sz w:val="21"/>
          <w:szCs w:val="21"/>
          <w:lang w:eastAsia="zh-CN"/>
        </w:rPr>
        <w:t>为单位</w:t>
      </w:r>
      <w:r>
        <w:rPr>
          <w:rFonts w:hint="eastAsia" w:asciiTheme="minorEastAsia" w:hAnsi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保留两位小数</w:t>
      </w:r>
      <w:r>
        <w:rPr>
          <w:rFonts w:hint="eastAsia" w:asciiTheme="minorEastAsia" w:hAnsi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对于选择项目，请在符合情况的选项后填√</w:t>
      </w:r>
      <w:r>
        <w:rPr>
          <w:rFonts w:hint="eastAsia" w:asciiTheme="minorEastAsia" w:hAnsiTheme="minorEastAsia" w:eastAsiaTheme="minorEastAsia" w:cstheme="minorEastAsia"/>
          <w:color w:val="auto"/>
          <w:kern w:val="0"/>
          <w:sz w:val="21"/>
          <w:szCs w:val="21"/>
          <w:lang w:eastAsia="zh-CN"/>
        </w:rPr>
        <w:t>。</w:t>
      </w:r>
    </w:p>
    <w:p>
      <w:pPr>
        <w:spacing w:line="360" w:lineRule="auto"/>
        <w:jc w:val="both"/>
        <w:rPr>
          <w:rFonts w:ascii="黑体" w:hAnsi="宋体" w:eastAsia="黑体"/>
          <w:b/>
          <w:sz w:val="30"/>
          <w:szCs w:val="30"/>
        </w:rPr>
      </w:pPr>
      <w:r>
        <w:rPr>
          <w:rFonts w:hint="eastAsia" w:ascii="黑体" w:eastAsia="黑体"/>
          <w:kern w:val="0"/>
          <w:sz w:val="30"/>
          <w:szCs w:val="30"/>
        </w:rPr>
        <w:t>附件</w:t>
      </w:r>
      <w:r>
        <w:rPr>
          <w:rFonts w:hint="eastAsia" w:ascii="黑体" w:eastAsia="黑体"/>
          <w:kern w:val="0"/>
          <w:sz w:val="30"/>
          <w:szCs w:val="30"/>
          <w:lang w:val="en-US" w:eastAsia="zh-CN"/>
        </w:rPr>
        <w:t>3</w:t>
      </w:r>
    </w:p>
    <w:p>
      <w:pPr>
        <w:spacing w:line="360" w:lineRule="auto"/>
        <w:jc w:val="center"/>
        <w:rPr>
          <w:rFonts w:hint="eastAsia" w:asciiTheme="minorEastAsia" w:hAnsiTheme="minorEastAsia" w:eastAsiaTheme="minorEastAsia" w:cstheme="minorEastAsia"/>
          <w:b w:val="0"/>
          <w:bCs w:val="0"/>
          <w:sz w:val="48"/>
          <w:szCs w:val="48"/>
        </w:rPr>
      </w:pPr>
    </w:p>
    <w:p>
      <w:pPr>
        <w:spacing w:line="360" w:lineRule="auto"/>
        <w:jc w:val="center"/>
        <w:rPr>
          <w:rFonts w:hint="eastAsia" w:ascii="方正小标宋简体" w:hAnsi="方正小标宋简体" w:eastAsia="方正小标宋简体" w:cs="方正小标宋简体"/>
          <w:b w:val="0"/>
          <w:bCs w:val="0"/>
          <w:sz w:val="48"/>
          <w:szCs w:val="48"/>
        </w:rPr>
      </w:pPr>
      <w:r>
        <w:rPr>
          <w:rFonts w:hint="eastAsia" w:asciiTheme="minorEastAsia" w:hAnsiTheme="minorEastAsia" w:eastAsiaTheme="minorEastAsia" w:cstheme="minorEastAsia"/>
          <w:b w:val="0"/>
          <w:bCs w:val="0"/>
          <w:sz w:val="48"/>
          <w:szCs w:val="48"/>
        </w:rPr>
        <w:t>20</w:t>
      </w:r>
      <w:r>
        <w:rPr>
          <w:rFonts w:hint="eastAsia" w:asciiTheme="minorEastAsia" w:hAnsiTheme="minorEastAsia" w:eastAsiaTheme="minorEastAsia" w:cstheme="minorEastAsia"/>
          <w:b w:val="0"/>
          <w:bCs w:val="0"/>
          <w:sz w:val="48"/>
          <w:szCs w:val="48"/>
          <w:lang w:val="en-US" w:eastAsia="zh-CN"/>
        </w:rPr>
        <w:t>2</w:t>
      </w:r>
      <w:r>
        <w:rPr>
          <w:rFonts w:hint="eastAsia" w:asciiTheme="minorEastAsia" w:hAnsiTheme="minorEastAsia" w:cstheme="minorEastAsia"/>
          <w:b w:val="0"/>
          <w:bCs w:val="0"/>
          <w:sz w:val="48"/>
          <w:szCs w:val="48"/>
          <w:lang w:val="en-US" w:eastAsia="zh-CN"/>
        </w:rPr>
        <w:t>1—2023</w:t>
      </w:r>
      <w:r>
        <w:rPr>
          <w:rFonts w:hint="eastAsia" w:ascii="方正小标宋简体" w:hAnsi="方正小标宋简体" w:eastAsia="方正小标宋简体" w:cs="方正小标宋简体"/>
          <w:b w:val="0"/>
          <w:bCs w:val="0"/>
          <w:sz w:val="48"/>
          <w:szCs w:val="48"/>
        </w:rPr>
        <w:t>年</w:t>
      </w:r>
      <w:r>
        <w:rPr>
          <w:rFonts w:hint="eastAsia" w:ascii="方正小标宋简体" w:hAnsi="方正小标宋简体" w:eastAsia="方正小标宋简体" w:cs="方正小标宋简体"/>
          <w:b w:val="0"/>
          <w:bCs w:val="0"/>
          <w:sz w:val="48"/>
          <w:szCs w:val="48"/>
          <w:lang w:eastAsia="zh-CN"/>
        </w:rPr>
        <w:t>吉林省</w:t>
      </w:r>
      <w:r>
        <w:rPr>
          <w:rFonts w:hint="eastAsia" w:ascii="方正小标宋简体" w:hAnsi="方正小标宋简体" w:eastAsia="方正小标宋简体" w:cs="方正小标宋简体"/>
          <w:b w:val="0"/>
          <w:bCs w:val="0"/>
          <w:sz w:val="48"/>
          <w:szCs w:val="48"/>
        </w:rPr>
        <w:t>政府</w:t>
      </w:r>
      <w:r>
        <w:rPr>
          <w:rFonts w:hint="eastAsia" w:ascii="方正小标宋简体" w:hAnsi="方正小标宋简体" w:eastAsia="方正小标宋简体" w:cs="方正小标宋简体"/>
          <w:b w:val="0"/>
          <w:bCs w:val="0"/>
          <w:sz w:val="48"/>
          <w:szCs w:val="48"/>
          <w:lang w:eastAsia="zh-CN"/>
        </w:rPr>
        <w:t>债券</w:t>
      </w:r>
      <w:r>
        <w:rPr>
          <w:rFonts w:hint="eastAsia" w:ascii="方正小标宋简体" w:hAnsi="方正小标宋简体" w:eastAsia="方正小标宋简体" w:cs="方正小标宋简体"/>
          <w:b w:val="0"/>
          <w:bCs w:val="0"/>
          <w:sz w:val="48"/>
          <w:szCs w:val="48"/>
        </w:rPr>
        <w:t>通过商业银行柜台市场发行分销协议</w:t>
      </w:r>
      <w:r>
        <w:rPr>
          <w:rFonts w:hint="eastAsia" w:ascii="方正小标宋简体" w:hAnsi="方正小标宋简体" w:eastAsia="方正小标宋简体" w:cs="方正小标宋简体"/>
          <w:b w:val="0"/>
          <w:bCs w:val="0"/>
          <w:sz w:val="48"/>
          <w:szCs w:val="48"/>
          <w:lang w:eastAsia="zh-CN"/>
        </w:rPr>
        <w:t>（范本）</w:t>
      </w:r>
    </w:p>
    <w:p>
      <w:pPr>
        <w:spacing w:line="360" w:lineRule="exact"/>
        <w:jc w:val="both"/>
        <w:rPr>
          <w:rFonts w:ascii="黑体" w:hAnsi="宋体" w:eastAsia="黑体"/>
          <w:b/>
          <w:sz w:val="30"/>
          <w:szCs w:val="30"/>
        </w:rPr>
      </w:pPr>
    </w:p>
    <w:p>
      <w:pPr>
        <w:spacing w:line="360" w:lineRule="exact"/>
        <w:jc w:val="center"/>
        <w:rPr>
          <w:rFonts w:ascii="黑体" w:hAnsi="宋体" w:eastAsia="黑体"/>
          <w:b/>
          <w:sz w:val="30"/>
          <w:szCs w:val="30"/>
        </w:rPr>
      </w:pPr>
    </w:p>
    <w:p>
      <w:pPr>
        <w:spacing w:line="360" w:lineRule="exact"/>
        <w:jc w:val="center"/>
        <w:rPr>
          <w:rFonts w:ascii="黑体" w:hAnsi="宋体" w:eastAsia="黑体"/>
          <w:b/>
          <w:sz w:val="30"/>
          <w:szCs w:val="30"/>
        </w:rPr>
      </w:pPr>
    </w:p>
    <w:p>
      <w:pPr>
        <w:spacing w:line="360" w:lineRule="exact"/>
        <w:jc w:val="center"/>
        <w:rPr>
          <w:rFonts w:ascii="黑体" w:hAnsi="宋体" w:eastAsia="黑体"/>
          <w:b/>
          <w:sz w:val="30"/>
          <w:szCs w:val="30"/>
        </w:rPr>
      </w:pPr>
    </w:p>
    <w:p>
      <w:pPr>
        <w:spacing w:line="360" w:lineRule="exact"/>
        <w:jc w:val="center"/>
        <w:rPr>
          <w:rFonts w:hint="eastAsia" w:ascii="黑体" w:hAnsi="宋体" w:eastAsia="黑体"/>
          <w:b/>
          <w:sz w:val="30"/>
          <w:szCs w:val="30"/>
        </w:rPr>
      </w:pPr>
    </w:p>
    <w:p>
      <w:pPr>
        <w:spacing w:line="360" w:lineRule="exact"/>
        <w:jc w:val="center"/>
        <w:rPr>
          <w:rFonts w:hint="eastAsia" w:ascii="黑体" w:hAnsi="宋体" w:eastAsia="黑体"/>
          <w:b/>
          <w:sz w:val="30"/>
          <w:szCs w:val="30"/>
        </w:rPr>
      </w:pPr>
    </w:p>
    <w:p>
      <w:pPr>
        <w:spacing w:line="360" w:lineRule="exact"/>
        <w:jc w:val="center"/>
        <w:rPr>
          <w:rFonts w:hint="eastAsia" w:ascii="黑体" w:hAnsi="宋体" w:eastAsia="黑体"/>
          <w:b/>
          <w:sz w:val="30"/>
          <w:szCs w:val="30"/>
        </w:rPr>
      </w:pPr>
    </w:p>
    <w:p>
      <w:pPr>
        <w:spacing w:line="360" w:lineRule="exact"/>
        <w:jc w:val="center"/>
        <w:rPr>
          <w:rFonts w:hint="eastAsia" w:ascii="黑体" w:hAnsi="宋体" w:eastAsia="黑体"/>
          <w:b/>
          <w:sz w:val="30"/>
          <w:szCs w:val="30"/>
        </w:rPr>
      </w:pPr>
    </w:p>
    <w:p>
      <w:pPr>
        <w:spacing w:line="360" w:lineRule="exact"/>
        <w:jc w:val="center"/>
        <w:rPr>
          <w:rFonts w:hint="eastAsia" w:ascii="黑体" w:hAnsi="宋体" w:eastAsia="黑体"/>
          <w:b/>
          <w:sz w:val="30"/>
          <w:szCs w:val="30"/>
        </w:rPr>
      </w:pPr>
    </w:p>
    <w:p>
      <w:pPr>
        <w:spacing w:line="360" w:lineRule="exact"/>
        <w:jc w:val="center"/>
        <w:rPr>
          <w:rFonts w:hint="eastAsia" w:ascii="黑体" w:hAnsi="宋体" w:eastAsia="黑体"/>
          <w:b/>
          <w:sz w:val="30"/>
          <w:szCs w:val="30"/>
        </w:rPr>
      </w:pPr>
    </w:p>
    <w:p>
      <w:pPr>
        <w:spacing w:line="360" w:lineRule="exact"/>
        <w:jc w:val="center"/>
        <w:rPr>
          <w:rFonts w:hint="eastAsia" w:ascii="黑体" w:hAnsi="宋体" w:eastAsia="黑体"/>
          <w:b/>
          <w:sz w:val="30"/>
          <w:szCs w:val="30"/>
        </w:rPr>
      </w:pPr>
    </w:p>
    <w:p>
      <w:pPr>
        <w:spacing w:line="360" w:lineRule="exact"/>
        <w:jc w:val="center"/>
        <w:rPr>
          <w:rFonts w:ascii="黑体" w:hAnsi="宋体" w:eastAsia="黑体"/>
          <w:b/>
          <w:sz w:val="30"/>
          <w:szCs w:val="30"/>
        </w:rPr>
      </w:pPr>
    </w:p>
    <w:p>
      <w:pPr>
        <w:spacing w:line="360" w:lineRule="exact"/>
        <w:jc w:val="center"/>
        <w:rPr>
          <w:rFonts w:ascii="黑体" w:hAnsi="宋体" w:eastAsia="黑体"/>
          <w:b/>
          <w:sz w:val="30"/>
          <w:szCs w:val="30"/>
        </w:rPr>
      </w:pPr>
    </w:p>
    <w:p>
      <w:pPr>
        <w:spacing w:line="360" w:lineRule="exact"/>
        <w:jc w:val="center"/>
        <w:rPr>
          <w:rFonts w:ascii="黑体" w:hAnsi="宋体" w:eastAsia="黑体"/>
          <w:b/>
          <w:sz w:val="30"/>
          <w:szCs w:val="30"/>
        </w:rPr>
      </w:pPr>
    </w:p>
    <w:p>
      <w:pPr>
        <w:jc w:val="center"/>
        <w:rPr>
          <w:rFonts w:ascii="Times New Roman" w:eastAsia="华文中宋"/>
          <w:b/>
          <w:bCs/>
          <w:sz w:val="32"/>
        </w:rPr>
      </w:pPr>
      <w:r>
        <w:rPr>
          <w:rFonts w:ascii="Times New Roman" w:eastAsia="华文中宋"/>
          <w:b/>
          <w:bCs/>
          <w:sz w:val="32"/>
        </w:rPr>
        <w:t>二〇二</w:t>
      </w:r>
      <w:r>
        <w:rPr>
          <w:rFonts w:hint="eastAsia" w:ascii="Times New Roman" w:eastAsia="华文中宋"/>
          <w:b/>
          <w:bCs/>
          <w:sz w:val="32"/>
          <w:lang w:eastAsia="zh-CN"/>
        </w:rPr>
        <w:t>一</w:t>
      </w:r>
      <w:r>
        <w:rPr>
          <w:rFonts w:ascii="Times New Roman" w:eastAsia="华文中宋"/>
          <w:b/>
          <w:bCs/>
          <w:sz w:val="32"/>
        </w:rPr>
        <w:t>年</w:t>
      </w:r>
      <w:r>
        <w:rPr>
          <w:rFonts w:hint="eastAsia" w:ascii="Times New Roman" w:eastAsia="华文中宋"/>
          <w:b/>
          <w:bCs/>
          <w:sz w:val="32"/>
          <w:lang w:val="en-US" w:eastAsia="zh-CN"/>
        </w:rPr>
        <w:t xml:space="preserve"> 五 </w:t>
      </w:r>
      <w:r>
        <w:rPr>
          <w:rFonts w:ascii="Times New Roman" w:eastAsia="华文中宋"/>
          <w:b/>
          <w:bCs/>
          <w:sz w:val="32"/>
        </w:rPr>
        <w:t>月</w:t>
      </w:r>
    </w:p>
    <w:p>
      <w:pPr>
        <w:keepNext w:val="0"/>
        <w:keepLines w:val="0"/>
        <w:pageBreakBefore w:val="0"/>
        <w:widowControl/>
        <w:kinsoku/>
        <w:wordWrap/>
        <w:overflowPunct/>
        <w:topLinePunct w:val="0"/>
        <w:autoSpaceDE/>
        <w:autoSpaceDN/>
        <w:bidi w:val="0"/>
        <w:adjustRightInd w:val="0"/>
        <w:snapToGrid w:val="0"/>
        <w:spacing w:beforeLines="0" w:beforeAutospacing="0" w:afterLines="0" w:afterAutospacing="0" w:line="560" w:lineRule="exact"/>
        <w:ind w:left="1872" w:leftChars="0" w:right="0" w:rightChars="0" w:hanging="1872" w:hangingChars="600"/>
        <w:jc w:val="both"/>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beforeLines="0" w:beforeAutospacing="0" w:afterLines="0" w:afterAutospacing="0" w:line="560" w:lineRule="exact"/>
        <w:ind w:left="1872" w:leftChars="0" w:right="0" w:rightChars="0" w:hanging="1872" w:hangingChars="60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beforeLines="0" w:beforeAutospacing="0" w:afterLines="0" w:afterAutospacing="0" w:line="560" w:lineRule="exact"/>
        <w:ind w:left="1872" w:leftChars="0" w:right="0" w:rightChars="0" w:hanging="1872" w:hangingChars="60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beforeLines="0" w:beforeAutospacing="0" w:afterLines="0" w:afterAutospacing="0" w:line="560" w:lineRule="exact"/>
        <w:ind w:left="1872" w:leftChars="0" w:right="0" w:rightChars="0" w:hanging="1872" w:hangingChars="60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beforeLines="0" w:beforeAutospacing="0" w:afterLines="0" w:afterAutospacing="0" w:line="560" w:lineRule="exact"/>
        <w:ind w:left="1872" w:leftChars="0" w:right="0" w:rightChars="0" w:hanging="1872" w:hangingChars="60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方正小标宋简体" w:cs="方正小标宋简体"/>
          <w:b w:val="0"/>
          <w:bCs/>
          <w:sz w:val="44"/>
          <w:szCs w:val="44"/>
        </w:rPr>
      </w:pPr>
      <w:r>
        <w:rPr>
          <w:rFonts w:hint="eastAsia" w:ascii="宋体" w:hAnsi="宋体" w:eastAsia="方正小标宋简体" w:cs="方正小标宋简体"/>
          <w:b w:val="0"/>
          <w:bCs/>
          <w:sz w:val="44"/>
          <w:szCs w:val="44"/>
        </w:rPr>
        <w:t>20</w:t>
      </w:r>
      <w:r>
        <w:rPr>
          <w:rFonts w:hint="eastAsia" w:ascii="宋体" w:hAnsi="宋体" w:eastAsia="方正小标宋简体" w:cs="方正小标宋简体"/>
          <w:b w:val="0"/>
          <w:bCs/>
          <w:sz w:val="44"/>
          <w:szCs w:val="44"/>
          <w:lang w:val="en-US" w:eastAsia="zh-CN"/>
        </w:rPr>
        <w:t>21—2023</w:t>
      </w:r>
      <w:r>
        <w:rPr>
          <w:rFonts w:hint="eastAsia" w:ascii="宋体" w:hAnsi="宋体" w:eastAsia="方正小标宋简体" w:cs="方正小标宋简体"/>
          <w:b w:val="0"/>
          <w:bCs/>
          <w:sz w:val="44"/>
          <w:szCs w:val="44"/>
        </w:rPr>
        <w:t>年</w:t>
      </w:r>
      <w:r>
        <w:rPr>
          <w:rFonts w:hint="eastAsia" w:ascii="宋体" w:hAnsi="宋体" w:eastAsia="方正小标宋简体" w:cs="方正小标宋简体"/>
          <w:b w:val="0"/>
          <w:bCs/>
          <w:sz w:val="44"/>
          <w:szCs w:val="44"/>
          <w:lang w:eastAsia="zh-CN"/>
        </w:rPr>
        <w:t>吉林省</w:t>
      </w:r>
      <w:r>
        <w:rPr>
          <w:rFonts w:hint="eastAsia" w:ascii="宋体" w:hAnsi="宋体" w:eastAsia="方正小标宋简体" w:cs="方正小标宋简体"/>
          <w:b w:val="0"/>
          <w:bCs/>
          <w:sz w:val="44"/>
          <w:szCs w:val="44"/>
        </w:rPr>
        <w:t>政府</w:t>
      </w:r>
      <w:r>
        <w:rPr>
          <w:rFonts w:hint="eastAsia" w:ascii="宋体" w:hAnsi="宋体" w:eastAsia="方正小标宋简体" w:cs="方正小标宋简体"/>
          <w:b w:val="0"/>
          <w:bCs/>
          <w:sz w:val="44"/>
          <w:szCs w:val="44"/>
          <w:lang w:eastAsia="zh-CN"/>
        </w:rPr>
        <w:t>债券</w:t>
      </w:r>
      <w:r>
        <w:rPr>
          <w:rFonts w:hint="eastAsia" w:ascii="宋体" w:hAnsi="宋体" w:eastAsia="方正小标宋简体" w:cs="方正小标宋简体"/>
          <w:b w:val="0"/>
          <w:bCs/>
          <w:sz w:val="44"/>
          <w:szCs w:val="44"/>
        </w:rPr>
        <w:t>通过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方正小标宋简体" w:cs="方正小标宋简体"/>
          <w:b w:val="0"/>
          <w:bCs/>
          <w:sz w:val="44"/>
          <w:szCs w:val="44"/>
        </w:rPr>
      </w:pPr>
      <w:r>
        <w:rPr>
          <w:rFonts w:hint="eastAsia" w:ascii="宋体" w:hAnsi="宋体" w:eastAsia="方正小标宋简体" w:cs="方正小标宋简体"/>
          <w:b w:val="0"/>
          <w:bCs/>
          <w:sz w:val="44"/>
          <w:szCs w:val="44"/>
        </w:rPr>
        <w:t>商业银行柜台市场发行分销协议</w:t>
      </w:r>
    </w:p>
    <w:p>
      <w:pPr>
        <w:spacing w:line="360" w:lineRule="exact"/>
        <w:jc w:val="center"/>
        <w:rPr>
          <w:rFonts w:hint="eastAsia" w:ascii="宋体" w:hAnsi="宋体" w:eastAsia="方正小标宋简体" w:cs="方正小标宋简体"/>
          <w:b/>
          <w:sz w:val="44"/>
          <w:szCs w:val="44"/>
        </w:rPr>
      </w:pPr>
    </w:p>
    <w:p>
      <w:pPr>
        <w:spacing w:line="360" w:lineRule="exact"/>
        <w:jc w:val="center"/>
        <w:rPr>
          <w:rFonts w:ascii="宋体" w:hAnsi="宋体" w:eastAsia="黑体"/>
          <w:b/>
          <w:sz w:val="30"/>
          <w:szCs w:val="30"/>
        </w:rPr>
      </w:pPr>
    </w:p>
    <w:p>
      <w:pPr>
        <w:spacing w:line="360" w:lineRule="exact"/>
        <w:rPr>
          <w:rFonts w:hint="eastAsia" w:ascii="宋体" w:hAnsi="宋体" w:eastAsia="仿宋_GB2312"/>
          <w:sz w:val="24"/>
        </w:rPr>
      </w:pPr>
      <w:r>
        <w:rPr>
          <w:rFonts w:hint="eastAsia" w:ascii="宋体" w:hAnsi="宋体" w:eastAsia="仿宋_GB2312"/>
          <w:sz w:val="24"/>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宋体" w:hAnsi="宋体" w:eastAsia="仿宋_GB2312" w:cs="仿宋_GB2312"/>
          <w:sz w:val="32"/>
          <w:szCs w:val="32"/>
          <w:lang w:eastAsia="zh-CN"/>
        </w:rPr>
      </w:pPr>
      <w:r>
        <w:rPr>
          <w:rFonts w:hint="eastAsia" w:ascii="宋体" w:hAnsi="宋体" w:eastAsia="仿宋_GB2312" w:cs="仿宋_GB2312"/>
          <w:sz w:val="32"/>
          <w:szCs w:val="32"/>
        </w:rPr>
        <w:t>债券发行人（以下称甲方）：</w:t>
      </w:r>
      <w:r>
        <w:rPr>
          <w:rFonts w:hint="eastAsia" w:ascii="宋体" w:hAnsi="宋体" w:eastAsia="仿宋_GB2312" w:cs="仿宋_GB2312"/>
          <w:sz w:val="32"/>
          <w:szCs w:val="32"/>
          <w:lang w:eastAsia="zh-CN"/>
        </w:rPr>
        <w:t>吉林省财政厅</w:t>
      </w:r>
    </w:p>
    <w:p>
      <w:pPr>
        <w:spacing w:line="360" w:lineRule="exact"/>
        <w:rPr>
          <w:rFonts w:hint="eastAsia" w:ascii="宋体" w:hAnsi="宋体" w:eastAsia="仿宋_GB2312" w:cs="仿宋_GB2312"/>
          <w:sz w:val="32"/>
          <w:szCs w:val="32"/>
        </w:rPr>
      </w:pPr>
      <w:r>
        <w:rPr>
          <w:rFonts w:hint="eastAsia" w:ascii="宋体" w:hAnsi="宋体" w:eastAsia="仿宋_GB2312" w:cs="仿宋_GB2312"/>
          <w:sz w:val="32"/>
          <w:szCs w:val="32"/>
        </w:rPr>
        <w:t>所  在  地：</w:t>
      </w:r>
      <w:r>
        <w:rPr>
          <w:rFonts w:hint="eastAsia" w:ascii="宋体" w:hAnsi="宋体" w:eastAsia="仿宋_GB2312" w:cs="仿宋_GB2312"/>
          <w:sz w:val="32"/>
          <w:szCs w:val="32"/>
          <w:lang w:eastAsia="zh-CN"/>
        </w:rPr>
        <w:t>长春市人民大街</w:t>
      </w:r>
      <w:r>
        <w:rPr>
          <w:rFonts w:hint="eastAsia" w:ascii="宋体" w:hAnsi="宋体" w:eastAsia="仿宋_GB2312" w:cs="仿宋_GB2312"/>
          <w:sz w:val="32"/>
          <w:szCs w:val="32"/>
          <w:lang w:val="en-US" w:eastAsia="zh-CN"/>
        </w:rPr>
        <w:t>3646号</w:t>
      </w:r>
    </w:p>
    <w:p>
      <w:pPr>
        <w:spacing w:line="360" w:lineRule="exact"/>
        <w:rPr>
          <w:rFonts w:hint="eastAsia" w:ascii="宋体" w:hAnsi="宋体" w:eastAsia="仿宋_GB2312" w:cs="仿宋_GB2312"/>
          <w:sz w:val="32"/>
          <w:szCs w:val="32"/>
        </w:rPr>
      </w:pPr>
    </w:p>
    <w:p>
      <w:pPr>
        <w:spacing w:line="360" w:lineRule="exact"/>
        <w:rPr>
          <w:rFonts w:hint="eastAsia" w:ascii="宋体" w:hAnsi="宋体" w:eastAsia="仿宋_GB2312" w:cs="仿宋_GB2312"/>
          <w:sz w:val="32"/>
          <w:szCs w:val="32"/>
        </w:rPr>
      </w:pPr>
    </w:p>
    <w:p>
      <w:pPr>
        <w:snapToGrid w:val="0"/>
        <w:spacing w:before="0" w:beforeLines="0" w:line="360" w:lineRule="auto"/>
        <w:rPr>
          <w:rFonts w:hint="eastAsia" w:ascii="宋体" w:hAnsi="宋体" w:eastAsia="仿宋_GB2312" w:cs="仿宋_GB2312"/>
          <w:sz w:val="32"/>
          <w:szCs w:val="32"/>
        </w:rPr>
      </w:pPr>
      <w:r>
        <w:rPr>
          <w:rFonts w:hint="eastAsia" w:ascii="宋体" w:hAnsi="宋体" w:eastAsia="仿宋_GB2312" w:cs="仿宋_GB2312"/>
          <w:sz w:val="32"/>
          <w:szCs w:val="32"/>
        </w:rPr>
        <w:t>柜台债券承办</w:t>
      </w:r>
      <w:r>
        <w:rPr>
          <w:rFonts w:hint="eastAsia" w:ascii="宋体" w:hAnsi="宋体" w:eastAsia="仿宋_GB2312" w:cs="仿宋_GB2312"/>
          <w:sz w:val="32"/>
          <w:szCs w:val="32"/>
          <w:lang w:eastAsia="zh-CN"/>
        </w:rPr>
        <w:t>机构</w:t>
      </w:r>
      <w:r>
        <w:rPr>
          <w:rFonts w:hint="eastAsia" w:ascii="宋体" w:hAnsi="宋体" w:eastAsia="仿宋_GB2312" w:cs="仿宋_GB2312"/>
          <w:sz w:val="32"/>
          <w:szCs w:val="32"/>
        </w:rPr>
        <w:t>（以下称乙方）：</w:t>
      </w:r>
    </w:p>
    <w:p>
      <w:pPr>
        <w:snapToGrid w:val="0"/>
        <w:spacing w:before="0" w:beforeLines="0" w:line="360" w:lineRule="auto"/>
        <w:rPr>
          <w:rFonts w:hint="eastAsia" w:ascii="宋体" w:hAnsi="宋体" w:eastAsia="仿宋_GB2312" w:cs="仿宋_GB2312"/>
          <w:sz w:val="32"/>
          <w:szCs w:val="32"/>
        </w:rPr>
      </w:pPr>
      <w:r>
        <w:rPr>
          <w:rFonts w:hint="eastAsia" w:ascii="宋体" w:hAnsi="宋体" w:eastAsia="仿宋_GB2312" w:cs="仿宋_GB2312"/>
          <w:sz w:val="32"/>
          <w:szCs w:val="32"/>
        </w:rPr>
        <w:t>所  在  地：</w:t>
      </w:r>
    </w:p>
    <w:p>
      <w:pPr>
        <w:spacing w:line="360" w:lineRule="exact"/>
        <w:rPr>
          <w:rFonts w:hint="eastAsia" w:ascii="宋体" w:hAnsi="宋体" w:eastAsia="仿宋_GB2312" w:cs="仿宋_GB2312"/>
          <w:sz w:val="32"/>
          <w:szCs w:val="32"/>
        </w:rPr>
      </w:pPr>
    </w:p>
    <w:p>
      <w:pPr>
        <w:spacing w:line="360" w:lineRule="exact"/>
        <w:ind w:firstLine="464" w:firstLineChars="200"/>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甲方根据</w:t>
      </w:r>
      <w:r>
        <w:rPr>
          <w:rFonts w:hint="eastAsia" w:ascii="宋体" w:hAnsi="宋体" w:eastAsia="仿宋_GB2312" w:cs="仿宋_GB2312"/>
          <w:strike w:val="0"/>
          <w:dstrike w:val="0"/>
          <w:sz w:val="32"/>
          <w:szCs w:val="32"/>
        </w:rPr>
        <w:t>《</w:t>
      </w:r>
      <w:r>
        <w:rPr>
          <w:rFonts w:hint="eastAsia" w:ascii="宋体" w:hAnsi="宋体" w:eastAsia="仿宋_GB2312" w:cs="仿宋_GB2312"/>
          <w:strike w:val="0"/>
          <w:dstrike w:val="0"/>
          <w:sz w:val="32"/>
          <w:szCs w:val="32"/>
          <w:lang w:eastAsia="zh-CN"/>
        </w:rPr>
        <w:t>中华人民共和国</w:t>
      </w:r>
      <w:r>
        <w:rPr>
          <w:rFonts w:hint="eastAsia" w:ascii="宋体" w:hAnsi="宋体" w:eastAsia="仿宋_GB2312" w:cs="仿宋_GB2312"/>
          <w:strike w:val="0"/>
          <w:dstrike w:val="0"/>
          <w:sz w:val="32"/>
          <w:szCs w:val="32"/>
        </w:rPr>
        <w:t>预算法》《国务院关于加强地方政府性债务管理的意见》（国发〔2014〕43号）、</w:t>
      </w:r>
      <w:r>
        <w:rPr>
          <w:rFonts w:hint="eastAsia" w:ascii="宋体" w:hAnsi="宋体" w:eastAsia="仿宋_GB2312" w:cs="仿宋_GB2312"/>
          <w:sz w:val="32"/>
          <w:szCs w:val="32"/>
        </w:rPr>
        <w:t>《全国银行间债券市场柜台业务管理办法》（中国人民银行公告〔2016〕第2号，</w:t>
      </w:r>
      <w:r>
        <w:rPr>
          <w:rFonts w:hint="eastAsia" w:ascii="宋体" w:hAnsi="宋体" w:eastAsia="仿宋_GB2312" w:cs="仿宋_GB2312"/>
          <w:strike w:val="0"/>
          <w:dstrike w:val="0"/>
          <w:sz w:val="32"/>
          <w:szCs w:val="32"/>
        </w:rPr>
        <w:t>以下简称《办法》</w:t>
      </w: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w:t>
      </w:r>
      <w:r>
        <w:rPr>
          <w:rFonts w:hint="eastAsia" w:ascii="宋体" w:hAnsi="宋体" w:eastAsia="仿宋_GB2312" w:cs="仿宋_GB2312"/>
          <w:sz w:val="32"/>
          <w:szCs w:val="32"/>
          <w:lang w:val="en-US" w:eastAsia="zh-CN"/>
        </w:rPr>
        <w:t>中国人民银行 财政部 中国银行保险监督管理委员会</w:t>
      </w:r>
      <w:r>
        <w:rPr>
          <w:rFonts w:hint="eastAsia" w:ascii="宋体" w:hAnsi="宋体" w:eastAsia="仿宋_GB2312" w:cs="仿宋_GB2312"/>
          <w:sz w:val="32"/>
          <w:szCs w:val="32"/>
        </w:rPr>
        <w:t>关于在全国银行间债券市场开展地方政府债券柜台业务的通知》（银发〔2018〕283号）和《财政部关于开展通过商业银行柜台市场发行地方政府债券工作的通知》（财库〔2019〕11号）</w:t>
      </w:r>
      <w:r>
        <w:rPr>
          <w:rFonts w:hint="eastAsia" w:ascii="宋体" w:hAnsi="宋体" w:eastAsia="仿宋_GB2312" w:cs="仿宋_GB2312"/>
          <w:sz w:val="32"/>
          <w:szCs w:val="32"/>
          <w:lang w:eastAsia="zh-CN"/>
        </w:rPr>
        <w:t>《财政部关于进一步做好地方政府债券柜台发行工作的通知》</w:t>
      </w:r>
      <w:r>
        <w:rPr>
          <w:rFonts w:hint="eastAsia" w:ascii="宋体" w:hAnsi="宋体" w:eastAsia="仿宋_GB2312" w:cs="仿宋_GB2312"/>
          <w:sz w:val="32"/>
          <w:szCs w:val="32"/>
        </w:rPr>
        <w:t>（财库〔20</w:t>
      </w:r>
      <w:r>
        <w:rPr>
          <w:rFonts w:hint="eastAsia" w:ascii="宋体" w:hAnsi="宋体" w:eastAsia="仿宋_GB2312" w:cs="仿宋_GB2312"/>
          <w:sz w:val="32"/>
          <w:szCs w:val="32"/>
          <w:lang w:val="en-US" w:eastAsia="zh-CN"/>
        </w:rPr>
        <w:t>20</w:t>
      </w:r>
      <w:r>
        <w:rPr>
          <w:rFonts w:hint="eastAsia" w:ascii="宋体" w:hAnsi="宋体" w:eastAsia="仿宋_GB2312" w:cs="仿宋_GB2312"/>
          <w:sz w:val="32"/>
          <w:szCs w:val="32"/>
        </w:rPr>
        <w:t>〕</w:t>
      </w:r>
      <w:r>
        <w:rPr>
          <w:rFonts w:hint="eastAsia" w:ascii="宋体" w:hAnsi="宋体" w:eastAsia="仿宋_GB2312" w:cs="仿宋_GB2312"/>
          <w:sz w:val="32"/>
          <w:szCs w:val="32"/>
          <w:lang w:val="en-US" w:eastAsia="zh-CN"/>
        </w:rPr>
        <w:t>49</w:t>
      </w:r>
      <w:r>
        <w:rPr>
          <w:rFonts w:hint="eastAsia" w:ascii="宋体" w:hAnsi="宋体" w:eastAsia="仿宋_GB2312" w:cs="仿宋_GB2312"/>
          <w:sz w:val="32"/>
          <w:szCs w:val="32"/>
        </w:rPr>
        <w:t>号）的要求，通过商业银行柜台市场发行 “</w:t>
      </w:r>
      <w:r>
        <w:rPr>
          <w:rFonts w:hint="eastAsia" w:ascii="宋体" w:hAnsi="宋体" w:eastAsia="仿宋_GB2312" w:cs="仿宋_GB2312"/>
          <w:sz w:val="32"/>
          <w:szCs w:val="32"/>
          <w:lang w:eastAsia="zh-CN"/>
        </w:rPr>
        <w:t>吉林省</w:t>
      </w:r>
      <w:r>
        <w:rPr>
          <w:rFonts w:hint="eastAsia" w:ascii="宋体" w:hAnsi="宋体" w:eastAsia="仿宋_GB2312" w:cs="仿宋_GB2312"/>
          <w:sz w:val="32"/>
          <w:szCs w:val="32"/>
        </w:rPr>
        <w:t>政府债券”（以下简称“债券”），并负责债券通过柜台业务开办机构向柜台投资者发行的组织工作；乙方自愿成为柜台渠道分销商，承诺参与柜台债券投标、分销和交易柜台债券，履行相应的义务并享有相应的权利。为进一步明确甲乙双方在柜台分销业务中的权利与义务，经甲乙双方协商一致，签订本协议。</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b/>
          <w:sz w:val="32"/>
          <w:szCs w:val="32"/>
        </w:rPr>
      </w:pPr>
      <w:r>
        <w:rPr>
          <w:rFonts w:hint="eastAsia" w:ascii="宋体" w:hAnsi="宋体" w:eastAsia="仿宋_GB2312" w:cs="仿宋_GB2312"/>
          <w:b/>
          <w:sz w:val="32"/>
          <w:szCs w:val="32"/>
        </w:rPr>
        <w:t>第一条 债券及柜台债券的定义</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本协议项下债券指甲方公开发行的</w:t>
      </w:r>
      <w:r>
        <w:rPr>
          <w:rFonts w:hint="eastAsia" w:ascii="宋体" w:hAnsi="宋体" w:eastAsia="仿宋_GB2312" w:cs="仿宋_GB2312"/>
          <w:sz w:val="32"/>
          <w:szCs w:val="32"/>
          <w:lang w:eastAsia="zh-CN"/>
        </w:rPr>
        <w:t>吉林省政府</w:t>
      </w:r>
      <w:r>
        <w:rPr>
          <w:rFonts w:hint="eastAsia" w:ascii="宋体" w:hAnsi="宋体" w:eastAsia="仿宋_GB2312" w:cs="仿宋_GB2312"/>
          <w:sz w:val="32"/>
          <w:szCs w:val="32"/>
        </w:rPr>
        <w:t>债券（含一般债券及专项债券）。</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吉林省政府债券，是指在国务院批准的吉林省政府债务限额内，由吉林省财政厅代表吉林省人民政府发行的、约定一定期限内还本付息的政府债券。</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柜台债券是指甲方在相关债券发行文件中允许通过乙方柜台营业渠道分销的债券。</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b/>
          <w:sz w:val="32"/>
          <w:szCs w:val="32"/>
        </w:rPr>
      </w:pPr>
      <w:r>
        <w:rPr>
          <w:rFonts w:hint="eastAsia" w:ascii="宋体" w:hAnsi="宋体" w:eastAsia="仿宋_GB2312" w:cs="仿宋_GB2312"/>
          <w:b/>
          <w:sz w:val="32"/>
          <w:szCs w:val="32"/>
        </w:rPr>
        <w:t xml:space="preserve">第二条 分销方式 </w:t>
      </w:r>
    </w:p>
    <w:p>
      <w:pPr>
        <w:keepNext w:val="0"/>
        <w:keepLines w:val="0"/>
        <w:pageBreakBefore w:val="0"/>
        <w:widowControl w:val="0"/>
        <w:kinsoku/>
        <w:wordWrap/>
        <w:overflowPunct/>
        <w:topLinePunct w:val="0"/>
        <w:autoSpaceDE/>
        <w:autoSpaceDN/>
        <w:bidi w:val="0"/>
        <w:snapToGrid w:val="0"/>
        <w:spacing w:line="360" w:lineRule="auto"/>
        <w:ind w:left="0" w:leftChars="0" w:firstLine="48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甲方发行的债券，可以选择通过柜台开办机构向柜台投资者进行分销。乙方根据其柜台中标额度，在柜台债券分销期内，按照本协议及当期债券发行文件约定，向个人、企业、金融机构等《办法》中规定的柜台投资者进行分销。分销期结束后，按照有关规定，乙方柜台做市债券可以在银行间市场流通交易。</w:t>
      </w:r>
    </w:p>
    <w:p>
      <w:pPr>
        <w:keepNext w:val="0"/>
        <w:keepLines w:val="0"/>
        <w:pageBreakBefore w:val="0"/>
        <w:widowControl w:val="0"/>
        <w:kinsoku/>
        <w:wordWrap/>
        <w:overflowPunct/>
        <w:topLinePunct w:val="0"/>
        <w:autoSpaceDE/>
        <w:autoSpaceDN/>
        <w:bidi w:val="0"/>
        <w:snapToGrid w:val="0"/>
        <w:spacing w:line="360" w:lineRule="auto"/>
        <w:ind w:firstLine="640" w:firstLineChars="200"/>
        <w:jc w:val="both"/>
        <w:textAlignment w:val="auto"/>
        <w:rPr>
          <w:rFonts w:hint="eastAsia" w:ascii="宋体" w:hAnsi="宋体" w:eastAsia="仿宋_GB2312" w:cs="仿宋_GB2312"/>
          <w:b/>
          <w:sz w:val="32"/>
          <w:szCs w:val="32"/>
        </w:rPr>
      </w:pPr>
      <w:r>
        <w:rPr>
          <w:rFonts w:hint="eastAsia" w:ascii="宋体" w:hAnsi="宋体" w:eastAsia="仿宋_GB2312" w:cs="仿宋_GB2312"/>
          <w:b/>
          <w:sz w:val="32"/>
          <w:szCs w:val="32"/>
        </w:rPr>
        <w:t>第三条 分销期</w:t>
      </w:r>
    </w:p>
    <w:p>
      <w:pPr>
        <w:keepNext w:val="0"/>
        <w:keepLines w:val="0"/>
        <w:pageBreakBefore w:val="0"/>
        <w:widowControl w:val="0"/>
        <w:kinsoku/>
        <w:wordWrap/>
        <w:overflowPunct/>
        <w:topLinePunct w:val="0"/>
        <w:autoSpaceDE/>
        <w:autoSpaceDN/>
        <w:bidi w:val="0"/>
        <w:snapToGrid w:val="0"/>
        <w:spacing w:before="0" w:beforeLines="0" w:line="360" w:lineRule="auto"/>
        <w:ind w:firstLine="624"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柜台债券分销期是指全国银行间债券市场（以下简称“银行间市场”）招标日后一工作日至甲方发行文件中确定的柜台债券缴款日前一工作日的时间。</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b/>
          <w:sz w:val="32"/>
          <w:szCs w:val="32"/>
          <w:highlight w:val="none"/>
        </w:rPr>
      </w:pPr>
      <w:r>
        <w:rPr>
          <w:rFonts w:hint="eastAsia" w:ascii="宋体" w:hAnsi="宋体" w:eastAsia="仿宋_GB2312" w:cs="仿宋_GB2312"/>
          <w:b/>
          <w:sz w:val="32"/>
          <w:szCs w:val="32"/>
          <w:highlight w:val="none"/>
        </w:rPr>
        <w:t>第</w:t>
      </w:r>
      <w:r>
        <w:rPr>
          <w:rFonts w:hint="eastAsia" w:ascii="宋体" w:hAnsi="宋体" w:eastAsia="仿宋_GB2312" w:cs="仿宋_GB2312"/>
          <w:b/>
          <w:sz w:val="32"/>
          <w:szCs w:val="32"/>
          <w:highlight w:val="none"/>
          <w:lang w:eastAsia="zh-CN"/>
        </w:rPr>
        <w:t>四</w:t>
      </w:r>
      <w:r>
        <w:rPr>
          <w:rFonts w:hint="eastAsia" w:ascii="宋体" w:hAnsi="宋体" w:eastAsia="仿宋_GB2312" w:cs="仿宋_GB2312"/>
          <w:b/>
          <w:sz w:val="32"/>
          <w:szCs w:val="32"/>
          <w:highlight w:val="none"/>
        </w:rPr>
        <w:t>条 柜台债券</w:t>
      </w:r>
      <w:r>
        <w:rPr>
          <w:rFonts w:hint="eastAsia" w:ascii="宋体" w:hAnsi="宋体" w:eastAsia="仿宋_GB2312" w:cs="仿宋_GB2312"/>
          <w:b/>
          <w:sz w:val="32"/>
          <w:szCs w:val="32"/>
          <w:highlight w:val="none"/>
          <w:lang w:eastAsia="zh-CN"/>
        </w:rPr>
        <w:t>发行</w:t>
      </w:r>
      <w:r>
        <w:rPr>
          <w:rFonts w:hint="eastAsia" w:ascii="宋体" w:hAnsi="宋体" w:eastAsia="仿宋_GB2312" w:cs="仿宋_GB2312"/>
          <w:b/>
          <w:sz w:val="32"/>
          <w:szCs w:val="32"/>
          <w:highlight w:val="none"/>
        </w:rPr>
        <w:t>利率</w:t>
      </w:r>
      <w:r>
        <w:rPr>
          <w:rFonts w:hint="eastAsia" w:ascii="宋体" w:hAnsi="宋体" w:eastAsia="仿宋_GB2312" w:cs="仿宋_GB2312"/>
          <w:b/>
          <w:sz w:val="32"/>
          <w:szCs w:val="32"/>
          <w:highlight w:val="none"/>
          <w:lang w:eastAsia="zh-CN"/>
        </w:rPr>
        <w:t>（或价格）及计划分销额</w:t>
      </w:r>
      <w:r>
        <w:rPr>
          <w:rFonts w:hint="eastAsia" w:ascii="宋体" w:hAnsi="宋体" w:eastAsia="仿宋_GB2312" w:cs="仿宋_GB2312"/>
          <w:b/>
          <w:sz w:val="32"/>
          <w:szCs w:val="32"/>
          <w:highlight w:val="none"/>
        </w:rPr>
        <w:t>的确定</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sz w:val="32"/>
          <w:szCs w:val="32"/>
          <w:highlight w:val="none"/>
          <w:lang w:eastAsia="zh-CN"/>
        </w:rPr>
      </w:pPr>
      <w:r>
        <w:rPr>
          <w:rFonts w:hint="eastAsia" w:ascii="宋体" w:hAnsi="宋体" w:eastAsia="仿宋_GB2312" w:cs="仿宋_GB2312"/>
          <w:sz w:val="32"/>
          <w:szCs w:val="32"/>
          <w:highlight w:val="none"/>
          <w:lang w:eastAsia="zh-CN"/>
        </w:rPr>
        <w:t>根据财政部相关规定，柜台债券票面利率按照首场公开发行利率（或价格）确定，各承办机构计划分销额度通过数量招标方式确定。</w:t>
      </w:r>
      <w:r>
        <w:rPr>
          <w:rFonts w:hint="eastAsia" w:ascii="宋体" w:hAnsi="宋体" w:eastAsia="仿宋_GB2312" w:cs="仿宋_GB2312"/>
          <w:sz w:val="32"/>
          <w:szCs w:val="32"/>
          <w:highlight w:val="none"/>
        </w:rPr>
        <w:t>具体方案见当期债券发行文</w:t>
      </w:r>
      <w:r>
        <w:rPr>
          <w:rFonts w:hint="eastAsia" w:ascii="宋体" w:hAnsi="宋体" w:eastAsia="仿宋_GB2312" w:cs="仿宋_GB2312"/>
          <w:sz w:val="32"/>
          <w:szCs w:val="32"/>
          <w:highlight w:val="none"/>
          <w:lang w:eastAsia="zh-CN"/>
        </w:rPr>
        <w:t>件。</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b/>
          <w:sz w:val="32"/>
          <w:szCs w:val="32"/>
        </w:rPr>
      </w:pPr>
      <w:r>
        <w:rPr>
          <w:rFonts w:hint="eastAsia" w:ascii="宋体" w:hAnsi="宋体" w:eastAsia="仿宋_GB2312" w:cs="仿宋_GB2312"/>
          <w:b/>
          <w:sz w:val="32"/>
          <w:szCs w:val="32"/>
        </w:rPr>
        <w:t>第</w:t>
      </w:r>
      <w:r>
        <w:rPr>
          <w:rFonts w:hint="eastAsia" w:ascii="宋体" w:hAnsi="宋体" w:eastAsia="仿宋_GB2312" w:cs="仿宋_GB2312"/>
          <w:b/>
          <w:sz w:val="32"/>
          <w:szCs w:val="32"/>
          <w:lang w:eastAsia="zh-CN"/>
        </w:rPr>
        <w:t>五</w:t>
      </w:r>
      <w:r>
        <w:rPr>
          <w:rFonts w:hint="eastAsia" w:ascii="宋体" w:hAnsi="宋体" w:eastAsia="仿宋_GB2312" w:cs="仿宋_GB2312"/>
          <w:b/>
          <w:sz w:val="32"/>
          <w:szCs w:val="32"/>
        </w:rPr>
        <w:t>条 柜台债券计划分销最高限额及未分销部分处理方式</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一、柜台债券计划分销最高限额</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柜台债券计划分销最高限额为甲方在发行文件中确定的在柜台市场分销的柜台债券</w:t>
      </w:r>
      <w:r>
        <w:rPr>
          <w:rFonts w:hint="eastAsia" w:ascii="宋体" w:hAnsi="宋体" w:eastAsia="仿宋_GB2312" w:cs="仿宋_GB2312"/>
          <w:b w:val="0"/>
          <w:bCs/>
          <w:sz w:val="32"/>
          <w:szCs w:val="32"/>
          <w:lang w:eastAsia="zh-CN"/>
        </w:rPr>
        <w:t>最大发行</w:t>
      </w:r>
      <w:r>
        <w:rPr>
          <w:rFonts w:hint="eastAsia" w:ascii="宋体" w:hAnsi="宋体" w:eastAsia="仿宋_GB2312" w:cs="仿宋_GB2312"/>
          <w:b w:val="0"/>
          <w:bCs/>
          <w:sz w:val="32"/>
          <w:szCs w:val="32"/>
        </w:rPr>
        <w:t>额度。</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二、未分销部分处理方式</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柜台债券向投资者实际分销数额与计划分销额之间的差额，由乙方包销。</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b/>
          <w:sz w:val="32"/>
          <w:szCs w:val="32"/>
        </w:rPr>
      </w:pPr>
      <w:r>
        <w:rPr>
          <w:rFonts w:hint="eastAsia" w:ascii="宋体" w:hAnsi="宋体" w:eastAsia="仿宋_GB2312" w:cs="仿宋_GB2312"/>
          <w:b/>
          <w:sz w:val="32"/>
          <w:szCs w:val="32"/>
        </w:rPr>
        <w:t>第六条 柜台分销款的支付</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每期柜台债券分销期满，乙方应按甲方发出的关于缴款的相关文件、当期债券发行文件，</w:t>
      </w:r>
      <w:r>
        <w:rPr>
          <w:rFonts w:hint="eastAsia" w:ascii="宋体" w:hAnsi="宋体" w:eastAsia="仿宋_GB2312" w:cs="仿宋_GB2312"/>
          <w:color w:val="auto"/>
          <w:sz w:val="32"/>
          <w:szCs w:val="32"/>
          <w:highlight w:val="none"/>
        </w:rPr>
        <w:t>将柜台债券分销款（含包销部分，下同）及</w:t>
      </w:r>
      <w:r>
        <w:rPr>
          <w:rFonts w:hint="eastAsia" w:ascii="宋体" w:hAnsi="宋体" w:eastAsia="仿宋_GB2312" w:cs="仿宋_GB2312"/>
          <w:sz w:val="32"/>
          <w:szCs w:val="32"/>
        </w:rPr>
        <w:t>时足额划入甲方指定的银行账户。柜台债券分销款到账后第二个工作日，债券持有人与甲方之间的债权债务关系成立。乙方延迟或提前支付分销的柜台债券款，按照本协议中违约责任条款处理。</w:t>
      </w:r>
    </w:p>
    <w:p>
      <w:pPr>
        <w:keepNext w:val="0"/>
        <w:keepLines w:val="0"/>
        <w:pageBreakBefore w:val="0"/>
        <w:widowControl w:val="0"/>
        <w:kinsoku/>
        <w:wordWrap/>
        <w:overflowPunct/>
        <w:topLinePunct w:val="0"/>
        <w:autoSpaceDE/>
        <w:autoSpaceDN/>
        <w:bidi w:val="0"/>
        <w:snapToGrid w:val="0"/>
        <w:spacing w:line="360" w:lineRule="auto"/>
        <w:ind w:left="0" w:leftChars="0" w:firstLine="455" w:firstLineChars="196"/>
        <w:jc w:val="both"/>
        <w:textAlignment w:val="auto"/>
        <w:rPr>
          <w:rFonts w:hint="eastAsia" w:ascii="宋体" w:hAnsi="宋体" w:eastAsia="仿宋_GB2312" w:cs="仿宋_GB2312"/>
          <w:b/>
          <w:sz w:val="32"/>
          <w:szCs w:val="32"/>
        </w:rPr>
      </w:pPr>
      <w:r>
        <w:rPr>
          <w:rFonts w:hint="eastAsia" w:ascii="宋体" w:hAnsi="宋体" w:eastAsia="仿宋_GB2312" w:cs="仿宋_GB2312"/>
          <w:b/>
          <w:sz w:val="32"/>
          <w:szCs w:val="32"/>
        </w:rPr>
        <w:t>第七条  分销手续费</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乙方通过柜台市场分销的柜台债券，由甲方支付以下分销手续费（含包销部分，下同）：</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highlight w:val="none"/>
        </w:rPr>
        <w:t>商业银行柜台专项分销费。乙方通过其柜台市场营业渠道分销甲方债券，由甲方向乙方支付商业银行柜台专项分销费</w:t>
      </w:r>
      <w:r>
        <w:rPr>
          <w:rFonts w:hint="eastAsia" w:ascii="宋体" w:hAnsi="宋体" w:eastAsia="仿宋_GB2312" w:cs="仿宋_GB2312"/>
          <w:sz w:val="32"/>
          <w:szCs w:val="32"/>
          <w:highlight w:val="none"/>
          <w:lang w:eastAsia="zh-CN"/>
        </w:rPr>
        <w:t>（含税价格）</w:t>
      </w:r>
      <w:r>
        <w:rPr>
          <w:rFonts w:hint="eastAsia" w:ascii="宋体" w:hAnsi="宋体" w:eastAsia="仿宋_GB2312" w:cs="仿宋_GB2312"/>
          <w:sz w:val="32"/>
          <w:szCs w:val="32"/>
          <w:highlight w:val="none"/>
        </w:rPr>
        <w:t>。付费基数为柜台债券计划分销数额，分销</w:t>
      </w:r>
      <w:r>
        <w:rPr>
          <w:rFonts w:hint="eastAsia" w:ascii="宋体" w:hAnsi="宋体" w:eastAsia="仿宋_GB2312" w:cs="仿宋_GB2312"/>
          <w:sz w:val="32"/>
          <w:szCs w:val="32"/>
        </w:rPr>
        <w:t>费率为40个基点。</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甲方将根据中央国债登记结算有限责任公司提供的上一年度柜台债券认购数据，对乙方进行年度考核：如乙方上一年度柜台实际分销比例（柜台实际分销额除以总</w:t>
      </w:r>
      <w:r>
        <w:rPr>
          <w:rFonts w:hint="eastAsia" w:ascii="宋体" w:hAnsi="宋体" w:eastAsia="仿宋_GB2312" w:cs="仿宋_GB2312"/>
          <w:sz w:val="32"/>
          <w:szCs w:val="32"/>
          <w:lang w:eastAsia="zh-CN"/>
        </w:rPr>
        <w:t>计划分销额</w:t>
      </w:r>
      <w:r>
        <w:rPr>
          <w:rFonts w:hint="eastAsia" w:ascii="宋体" w:hAnsi="宋体" w:eastAsia="仿宋_GB2312" w:cs="仿宋_GB2312"/>
          <w:sz w:val="32"/>
          <w:szCs w:val="32"/>
        </w:rPr>
        <w:t>）低于70%，且低于与甲方签约的所有柜台业务开办机构的平均分销比例，本年分销费率在上一年分销费率基础上下调10个基点。如乙方连续两年柜台实际分销比例低于70%，且低于与甲方签约的所有柜台业务开办机构的平均分销比例，甲方有权终止执行与乙方签订的柜台债券分销协议。</w:t>
      </w:r>
    </w:p>
    <w:p>
      <w:pPr>
        <w:keepNext w:val="0"/>
        <w:keepLines w:val="0"/>
        <w:pageBreakBefore w:val="0"/>
        <w:widowControl w:val="0"/>
        <w:kinsoku/>
        <w:wordWrap/>
        <w:overflowPunct/>
        <w:topLinePunct w:val="0"/>
        <w:autoSpaceDE/>
        <w:autoSpaceDN/>
        <w:bidi w:val="0"/>
        <w:snapToGrid w:val="0"/>
        <w:spacing w:line="360" w:lineRule="auto"/>
        <w:ind w:left="0" w:leftChars="0" w:firstLine="455" w:firstLineChars="196"/>
        <w:jc w:val="both"/>
        <w:textAlignment w:val="auto"/>
        <w:rPr>
          <w:rFonts w:hint="eastAsia" w:ascii="宋体" w:hAnsi="宋体" w:eastAsia="仿宋_GB2312" w:cs="仿宋_GB2312"/>
          <w:b/>
          <w:sz w:val="32"/>
          <w:szCs w:val="32"/>
        </w:rPr>
      </w:pPr>
      <w:r>
        <w:rPr>
          <w:rFonts w:hint="eastAsia" w:ascii="宋体" w:hAnsi="宋体" w:eastAsia="仿宋_GB2312" w:cs="仿宋_GB2312"/>
          <w:b/>
          <w:sz w:val="32"/>
          <w:szCs w:val="32"/>
        </w:rPr>
        <w:t>第八条  分销手续费的支付</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sz w:val="32"/>
          <w:szCs w:val="32"/>
          <w:highlight w:val="none"/>
        </w:rPr>
      </w:pPr>
      <w:r>
        <w:rPr>
          <w:rFonts w:hint="eastAsia" w:ascii="宋体" w:hAnsi="宋体" w:eastAsia="仿宋_GB2312" w:cs="仿宋_GB2312"/>
          <w:sz w:val="32"/>
          <w:szCs w:val="32"/>
          <w:highlight w:val="none"/>
        </w:rPr>
        <w:t>甲方</w:t>
      </w:r>
      <w:r>
        <w:rPr>
          <w:rFonts w:hint="eastAsia" w:ascii="宋体" w:hAnsi="宋体" w:eastAsia="仿宋_GB2312" w:cs="仿宋_GB2312"/>
          <w:sz w:val="32"/>
          <w:szCs w:val="32"/>
          <w:highlight w:val="none"/>
          <w:lang w:eastAsia="zh-CN"/>
        </w:rPr>
        <w:t>在</w:t>
      </w:r>
      <w:r>
        <w:rPr>
          <w:rFonts w:hint="eastAsia" w:ascii="宋体" w:hAnsi="宋体" w:eastAsia="仿宋_GB2312" w:cs="仿宋_GB2312"/>
          <w:sz w:val="32"/>
          <w:szCs w:val="32"/>
          <w:highlight w:val="none"/>
        </w:rPr>
        <w:t>指定账户足额收到乙方</w:t>
      </w:r>
      <w:r>
        <w:rPr>
          <w:rFonts w:hint="eastAsia" w:ascii="宋体" w:hAnsi="宋体" w:eastAsia="仿宋_GB2312" w:cs="仿宋_GB2312"/>
          <w:sz w:val="32"/>
          <w:szCs w:val="32"/>
          <w:highlight w:val="none"/>
          <w:lang w:eastAsia="zh-CN"/>
        </w:rPr>
        <w:t>柜台债券分</w:t>
      </w:r>
      <w:r>
        <w:rPr>
          <w:rFonts w:hint="eastAsia" w:ascii="宋体" w:hAnsi="宋体" w:eastAsia="仿宋_GB2312" w:cs="仿宋_GB2312"/>
          <w:sz w:val="32"/>
          <w:szCs w:val="32"/>
          <w:highlight w:val="none"/>
        </w:rPr>
        <w:t>销款后5个工作日内</w:t>
      </w:r>
      <w:r>
        <w:rPr>
          <w:rFonts w:hint="eastAsia" w:ascii="宋体" w:hAnsi="宋体" w:eastAsia="仿宋_GB2312" w:cs="仿宋_GB2312"/>
          <w:color w:val="000000"/>
          <w:sz w:val="32"/>
          <w:szCs w:val="32"/>
          <w:highlight w:val="none"/>
        </w:rPr>
        <w:t>（含第5个工作日）</w:t>
      </w:r>
      <w:r>
        <w:rPr>
          <w:rFonts w:hint="eastAsia" w:ascii="宋体" w:hAnsi="宋体" w:eastAsia="仿宋_GB2312" w:cs="仿宋_GB2312"/>
          <w:sz w:val="32"/>
          <w:szCs w:val="32"/>
          <w:highlight w:val="none"/>
        </w:rPr>
        <w:t>，按当期（次）</w:t>
      </w:r>
      <w:r>
        <w:rPr>
          <w:rFonts w:hint="eastAsia" w:ascii="宋体" w:hAnsi="宋体" w:eastAsia="仿宋_GB2312" w:cs="仿宋_GB2312"/>
          <w:sz w:val="32"/>
          <w:szCs w:val="32"/>
          <w:highlight w:val="none"/>
          <w:lang w:eastAsia="zh-CN"/>
        </w:rPr>
        <w:t>债券</w:t>
      </w:r>
      <w:r>
        <w:rPr>
          <w:rFonts w:hint="eastAsia" w:ascii="宋体" w:hAnsi="宋体" w:eastAsia="仿宋_GB2312" w:cs="仿宋_GB2312"/>
          <w:sz w:val="32"/>
          <w:szCs w:val="32"/>
          <w:highlight w:val="none"/>
        </w:rPr>
        <w:t>发行通知等有关文件规定</w:t>
      </w:r>
      <w:r>
        <w:rPr>
          <w:rFonts w:hint="eastAsia" w:ascii="宋体" w:hAnsi="宋体" w:eastAsia="仿宋_GB2312" w:cs="仿宋_GB2312"/>
          <w:sz w:val="32"/>
          <w:szCs w:val="32"/>
          <w:highlight w:val="none"/>
          <w:lang w:eastAsia="zh-CN"/>
        </w:rPr>
        <w:t>，委托中央国债登记结算有限责任公司</w:t>
      </w:r>
      <w:r>
        <w:rPr>
          <w:rFonts w:hint="eastAsia" w:ascii="宋体" w:hAnsi="宋体" w:eastAsia="仿宋_GB2312" w:cs="仿宋_GB2312"/>
          <w:sz w:val="32"/>
          <w:szCs w:val="32"/>
          <w:highlight w:val="none"/>
        </w:rPr>
        <w:t>向乙方支付</w:t>
      </w:r>
      <w:r>
        <w:rPr>
          <w:rFonts w:hint="eastAsia" w:ascii="宋体" w:hAnsi="宋体" w:eastAsia="仿宋_GB2312" w:cs="仿宋_GB2312"/>
          <w:sz w:val="32"/>
          <w:szCs w:val="32"/>
          <w:highlight w:val="none"/>
          <w:lang w:eastAsia="zh-CN"/>
        </w:rPr>
        <w:t>分销</w:t>
      </w:r>
      <w:r>
        <w:rPr>
          <w:rFonts w:hint="eastAsia" w:ascii="宋体" w:hAnsi="宋体" w:eastAsia="仿宋_GB2312" w:cs="仿宋_GB2312"/>
          <w:sz w:val="32"/>
          <w:szCs w:val="32"/>
          <w:highlight w:val="none"/>
        </w:rPr>
        <w:t>手续费。</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b/>
          <w:sz w:val="32"/>
          <w:szCs w:val="32"/>
        </w:rPr>
      </w:pPr>
      <w:r>
        <w:rPr>
          <w:rFonts w:hint="eastAsia" w:ascii="宋体" w:hAnsi="宋体" w:eastAsia="仿宋_GB2312" w:cs="仿宋_GB2312"/>
          <w:b/>
          <w:sz w:val="32"/>
          <w:szCs w:val="32"/>
        </w:rPr>
        <w:t>第九条  付息和兑付</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xml:space="preserve">甲方委托中央国债登记结算有限责任公司代为拨付柜台债券本息款。中央国债登记结算有限责任公司在足额收到甲方的委托款项后，不迟于柜台债券付息/兑付日前一个工作日，向乙方支付其客户持有柜台债券的付息资金或付息资金加到期本金（视该日为利息支付日或本息支付日决定）。乙方应当于债券付息日或者到期日一次、足额将兑付资金划入柜台投资者资金账户。 </w:t>
      </w:r>
    </w:p>
    <w:p>
      <w:pPr>
        <w:keepNext w:val="0"/>
        <w:keepLines w:val="0"/>
        <w:pageBreakBefore w:val="0"/>
        <w:widowControl w:val="0"/>
        <w:kinsoku/>
        <w:wordWrap/>
        <w:overflowPunct/>
        <w:topLinePunct w:val="0"/>
        <w:autoSpaceDE/>
        <w:autoSpaceDN/>
        <w:bidi w:val="0"/>
        <w:snapToGrid w:val="0"/>
        <w:spacing w:line="360" w:lineRule="auto"/>
        <w:ind w:left="0" w:leftChars="0" w:firstLine="455" w:firstLineChars="196"/>
        <w:jc w:val="both"/>
        <w:textAlignment w:val="auto"/>
        <w:rPr>
          <w:rFonts w:hint="eastAsia" w:ascii="宋体" w:hAnsi="宋体" w:eastAsia="仿宋_GB2312" w:cs="仿宋_GB2312"/>
          <w:b/>
          <w:sz w:val="32"/>
          <w:szCs w:val="32"/>
        </w:rPr>
      </w:pPr>
      <w:r>
        <w:rPr>
          <w:rFonts w:hint="eastAsia" w:ascii="宋体" w:hAnsi="宋体" w:eastAsia="仿宋_GB2312" w:cs="仿宋_GB2312"/>
          <w:b/>
          <w:sz w:val="32"/>
          <w:szCs w:val="32"/>
        </w:rPr>
        <w:t>第十条  登记托管</w:t>
      </w:r>
    </w:p>
    <w:p>
      <w:pPr>
        <w:keepNext w:val="0"/>
        <w:keepLines w:val="0"/>
        <w:pageBreakBefore w:val="0"/>
        <w:widowControl w:val="0"/>
        <w:kinsoku/>
        <w:wordWrap/>
        <w:overflowPunct/>
        <w:topLinePunct w:val="0"/>
        <w:autoSpaceDE/>
        <w:autoSpaceDN/>
        <w:bidi w:val="0"/>
        <w:snapToGrid w:val="0"/>
        <w:spacing w:line="360" w:lineRule="auto"/>
        <w:ind w:left="0" w:leftChars="0" w:firstLine="470"/>
        <w:jc w:val="both"/>
        <w:textAlignment w:val="auto"/>
        <w:rPr>
          <w:rFonts w:hint="eastAsia" w:ascii="宋体" w:hAnsi="宋体" w:eastAsia="仿宋_GB2312" w:cs="仿宋_GB2312"/>
          <w:b/>
          <w:sz w:val="32"/>
          <w:szCs w:val="32"/>
        </w:rPr>
      </w:pPr>
      <w:r>
        <w:rPr>
          <w:rFonts w:hint="eastAsia" w:ascii="宋体" w:hAnsi="宋体" w:eastAsia="仿宋_GB2312" w:cs="仿宋_GB2312"/>
          <w:sz w:val="32"/>
          <w:szCs w:val="32"/>
        </w:rPr>
        <w:t>按照有关规定，柜台债券实行两级托管体制。中央国债登记结算有限责任公司为柜台债券的一级托管人，乙方为柜台债券的二级托管人。</w:t>
      </w:r>
    </w:p>
    <w:p>
      <w:pPr>
        <w:keepNext w:val="0"/>
        <w:keepLines w:val="0"/>
        <w:pageBreakBefore w:val="0"/>
        <w:widowControl w:val="0"/>
        <w:kinsoku/>
        <w:wordWrap/>
        <w:overflowPunct/>
        <w:topLinePunct w:val="0"/>
        <w:autoSpaceDE/>
        <w:autoSpaceDN/>
        <w:bidi w:val="0"/>
        <w:snapToGrid w:val="0"/>
        <w:spacing w:line="360" w:lineRule="auto"/>
        <w:ind w:left="0" w:leftChars="0" w:firstLine="455" w:firstLineChars="196"/>
        <w:jc w:val="both"/>
        <w:textAlignment w:val="auto"/>
        <w:rPr>
          <w:rFonts w:hint="eastAsia" w:ascii="宋体" w:hAnsi="宋体" w:eastAsia="仿宋_GB2312" w:cs="仿宋_GB2312"/>
          <w:b/>
          <w:sz w:val="32"/>
          <w:szCs w:val="32"/>
        </w:rPr>
      </w:pPr>
      <w:r>
        <w:rPr>
          <w:rFonts w:hint="eastAsia" w:ascii="宋体" w:hAnsi="宋体" w:eastAsia="仿宋_GB2312" w:cs="仿宋_GB2312"/>
          <w:b/>
          <w:sz w:val="32"/>
          <w:szCs w:val="32"/>
        </w:rPr>
        <w:t>第十一条  信息披露</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一、甲方应按照监管机构相关规定做好柜台债券发行的信息披露工作。甲方应向市场发布发行办法、招投标书及发行公告等相关发行文件。</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firstLine="624"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lang w:eastAsia="zh-CN"/>
        </w:rPr>
        <w:t>（一）</w:t>
      </w:r>
      <w:r>
        <w:rPr>
          <w:rFonts w:hint="eastAsia" w:ascii="宋体" w:hAnsi="宋体" w:eastAsia="仿宋_GB2312" w:cs="仿宋_GB2312"/>
          <w:sz w:val="32"/>
          <w:szCs w:val="32"/>
        </w:rPr>
        <w:t>甲方应在债券发行文件中载明是否允许在柜台市场</w:t>
      </w:r>
      <w:r>
        <w:rPr>
          <w:rFonts w:hint="eastAsia" w:ascii="宋体" w:hAnsi="宋体" w:eastAsia="仿宋_GB2312" w:cs="仿宋_GB2312"/>
          <w:sz w:val="32"/>
          <w:szCs w:val="32"/>
          <w:lang w:eastAsia="zh-CN"/>
        </w:rPr>
        <w:t>分</w:t>
      </w:r>
      <w:r>
        <w:rPr>
          <w:rFonts w:hint="eastAsia" w:ascii="宋体" w:hAnsi="宋体" w:eastAsia="仿宋_GB2312" w:cs="仿宋_GB2312"/>
          <w:sz w:val="32"/>
          <w:szCs w:val="32"/>
        </w:rPr>
        <w:t>销债券及柜台债券计划分销最高限额。</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firstLine="624"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lang w:eastAsia="zh-CN"/>
        </w:rPr>
        <w:t>（二）</w:t>
      </w:r>
      <w:r>
        <w:rPr>
          <w:rFonts w:hint="eastAsia" w:ascii="宋体" w:hAnsi="宋体" w:eastAsia="仿宋_GB2312" w:cs="仿宋_GB2312"/>
          <w:sz w:val="32"/>
          <w:szCs w:val="32"/>
        </w:rPr>
        <w:t>甲方应在债券发行文件中载明适用于柜台债券的投资者范围，包括个人、企业、金融机构等符合《办法》中规定的柜台投资者进行分销。</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firstLine="624"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lang w:eastAsia="zh-CN"/>
        </w:rPr>
        <w:t>（三）</w:t>
      </w:r>
      <w:r>
        <w:rPr>
          <w:rFonts w:hint="eastAsia" w:ascii="宋体" w:hAnsi="宋体" w:eastAsia="仿宋_GB2312" w:cs="仿宋_GB2312"/>
          <w:sz w:val="32"/>
          <w:szCs w:val="32"/>
        </w:rPr>
        <w:t>甲方应在债券发行文件中载明本协议约定需载明的及适用于柜台债券的特殊事项。</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firstLine="624"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lang w:eastAsia="zh-CN"/>
        </w:rPr>
        <w:t>（四）</w:t>
      </w:r>
      <w:r>
        <w:rPr>
          <w:rFonts w:hint="eastAsia" w:ascii="宋体" w:hAnsi="宋体" w:eastAsia="仿宋_GB2312" w:cs="仿宋_GB2312"/>
          <w:sz w:val="32"/>
          <w:szCs w:val="32"/>
        </w:rPr>
        <w:t>除非另行书面说明，甲方对于银行间市场的债券信息披露义务亦适用于柜台债券。</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二、乙方应按照监管机构相关规定做好柜台分销和交易债券的信息披露工作，包括但不限于及时披露可能影响柜台债券投资人权益的相关信息。</w:t>
      </w:r>
    </w:p>
    <w:p>
      <w:pPr>
        <w:keepNext w:val="0"/>
        <w:keepLines w:val="0"/>
        <w:pageBreakBefore w:val="0"/>
        <w:widowControl w:val="0"/>
        <w:kinsoku/>
        <w:wordWrap/>
        <w:overflowPunct/>
        <w:topLinePunct w:val="0"/>
        <w:autoSpaceDE/>
        <w:autoSpaceDN/>
        <w:bidi w:val="0"/>
        <w:snapToGrid w:val="0"/>
        <w:spacing w:line="360" w:lineRule="auto"/>
        <w:ind w:left="0" w:leftChars="0" w:firstLine="455" w:firstLineChars="196"/>
        <w:jc w:val="both"/>
        <w:textAlignment w:val="auto"/>
        <w:rPr>
          <w:rFonts w:hint="eastAsia" w:ascii="宋体" w:hAnsi="宋体" w:eastAsia="仿宋_GB2312" w:cs="仿宋_GB2312"/>
          <w:b/>
          <w:sz w:val="32"/>
          <w:szCs w:val="32"/>
        </w:rPr>
      </w:pPr>
      <w:r>
        <w:rPr>
          <w:rFonts w:hint="eastAsia" w:ascii="宋体" w:hAnsi="宋体" w:eastAsia="仿宋_GB2312" w:cs="仿宋_GB2312"/>
          <w:b/>
          <w:sz w:val="32"/>
          <w:szCs w:val="32"/>
        </w:rPr>
        <w:t>第十二条   甲方权利和义务</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一、甲方权利：</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（一）有权根据柜台债券计划发行总量，自主决定乙方柜台债券计划分销最高限额。</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（二）有权与乙方协商确定适用于当期柜台债券的发行条件、程序和方式等。</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（三）按照国家政策及财政部、监管机构相关文件和发行文件要求，甲方自主运用发债资金。</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（四）如遇发行环境发生重大变化,甲方有权在分销期开始前（乙方未开展预售或销售前）决定取消/减少柜台债券在柜台市场的分销或变更相关发行要素。</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sz w:val="32"/>
          <w:szCs w:val="32"/>
          <w:highlight w:val="none"/>
          <w:lang w:eastAsia="zh-CN"/>
        </w:rPr>
      </w:pPr>
      <w:r>
        <w:rPr>
          <w:rFonts w:hint="eastAsia" w:ascii="宋体" w:hAnsi="宋体" w:eastAsia="仿宋_GB2312" w:cs="仿宋_GB2312"/>
          <w:sz w:val="32"/>
          <w:szCs w:val="32"/>
          <w:highlight w:val="none"/>
          <w:lang w:eastAsia="zh-CN"/>
        </w:rPr>
        <w:t>（五）有权根据债券发行需要和</w:t>
      </w:r>
      <w:r>
        <w:rPr>
          <w:rFonts w:hint="eastAsia" w:ascii="宋体" w:hAnsi="宋体" w:eastAsia="仿宋_GB2312" w:cs="仿宋_GB2312"/>
          <w:b w:val="0"/>
          <w:bCs w:val="0"/>
          <w:sz w:val="32"/>
          <w:szCs w:val="32"/>
          <w:highlight w:val="none"/>
          <w:lang w:eastAsia="zh-CN"/>
        </w:rPr>
        <w:t>柜台业务开展情况，选择增补或调整承办机构。</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二、甲方义务：</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（一）依约履行足额偿付到期柜台债券本息的义务。</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（二）按本协议及各期债券发行文件的规定向乙方支付柜台分销手续费。</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（三）保证其采用的柜台债券发行方式符合财政部有关规定。</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（四）按本协议约定及时披露信息，并保证所披露信息的合法性、真实性、准确性和完备性。</w:t>
      </w:r>
    </w:p>
    <w:p>
      <w:pPr>
        <w:keepNext w:val="0"/>
        <w:keepLines w:val="0"/>
        <w:pageBreakBefore w:val="0"/>
        <w:widowControl w:val="0"/>
        <w:kinsoku/>
        <w:wordWrap/>
        <w:overflowPunct/>
        <w:topLinePunct w:val="0"/>
        <w:autoSpaceDE/>
        <w:autoSpaceDN/>
        <w:bidi w:val="0"/>
        <w:snapToGrid w:val="0"/>
        <w:spacing w:line="360" w:lineRule="auto"/>
        <w:ind w:left="0" w:leftChars="0" w:firstLine="455" w:firstLineChars="196"/>
        <w:jc w:val="both"/>
        <w:textAlignment w:val="auto"/>
        <w:rPr>
          <w:rFonts w:hint="eastAsia" w:ascii="宋体" w:hAnsi="宋体" w:eastAsia="仿宋_GB2312" w:cs="仿宋_GB2312"/>
          <w:b/>
          <w:sz w:val="32"/>
          <w:szCs w:val="32"/>
        </w:rPr>
      </w:pPr>
      <w:r>
        <w:rPr>
          <w:rFonts w:hint="eastAsia" w:ascii="宋体" w:hAnsi="宋体" w:eastAsia="仿宋_GB2312" w:cs="仿宋_GB2312"/>
          <w:b/>
          <w:sz w:val="32"/>
          <w:szCs w:val="32"/>
        </w:rPr>
        <w:t>第十三条 乙方权利和义务</w:t>
      </w:r>
    </w:p>
    <w:p>
      <w:pPr>
        <w:keepNext w:val="0"/>
        <w:keepLines w:val="0"/>
        <w:pageBreakBefore w:val="0"/>
        <w:widowControl w:val="0"/>
        <w:kinsoku/>
        <w:wordWrap/>
        <w:overflowPunct/>
        <w:topLinePunct w:val="0"/>
        <w:autoSpaceDE/>
        <w:autoSpaceDN/>
        <w:bidi w:val="0"/>
        <w:snapToGrid w:val="0"/>
        <w:spacing w:line="360" w:lineRule="auto"/>
        <w:ind w:left="0" w:leftChars="0" w:firstLine="455" w:firstLineChars="196"/>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一、乙方权利：</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sz w:val="32"/>
          <w:szCs w:val="32"/>
        </w:rPr>
        <w:t>（一）有权按照本协议约定参与本协议</w:t>
      </w:r>
      <w:r>
        <w:rPr>
          <w:rFonts w:hint="eastAsia" w:ascii="宋体" w:hAnsi="宋体" w:eastAsia="仿宋_GB2312" w:cs="仿宋_GB2312"/>
          <w:color w:val="auto"/>
          <w:sz w:val="32"/>
          <w:szCs w:val="32"/>
        </w:rPr>
        <w:t>有效期内甲方各期柜台债券的分销。</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（二）向甲方收取其持有柜台债券的到期本金和利息，并代客户向甲方收取客户持有的柜台债券的到期本金和利息。</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（三）有权通过乙方渠道，按照甲方的债券发行文件，向个人、企业、金融机构等《办法》中规定的柜台投资者分销柜台债券。</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（四）按甲方的债券发行</w:t>
      </w:r>
      <w:r>
        <w:rPr>
          <w:rFonts w:hint="eastAsia" w:ascii="宋体" w:hAnsi="宋体" w:eastAsia="仿宋_GB2312" w:cs="仿宋_GB2312"/>
          <w:sz w:val="32"/>
          <w:szCs w:val="32"/>
          <w:lang w:eastAsia="zh-CN"/>
        </w:rPr>
        <w:t>文</w:t>
      </w:r>
      <w:r>
        <w:rPr>
          <w:rFonts w:hint="eastAsia" w:ascii="宋体" w:hAnsi="宋体" w:eastAsia="仿宋_GB2312" w:cs="仿宋_GB2312"/>
          <w:sz w:val="32"/>
          <w:szCs w:val="32"/>
        </w:rPr>
        <w:t>件，向甲方收取柜台分销手续费。</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（五）对于甲方发行的各期柜台债券，乙方有权选择是否参与当期柜台债券分销。</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（六）有权终止与甲方的柜台债券分销合作关系，但须提前十个工作日书面通知甲方并征得甲方同意（以甲方收到书面通知之日起算）。</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七</w:t>
      </w:r>
      <w:r>
        <w:rPr>
          <w:rFonts w:hint="eastAsia" w:ascii="宋体" w:hAnsi="宋体" w:eastAsia="仿宋_GB2312" w:cs="仿宋_GB2312"/>
          <w:sz w:val="32"/>
          <w:szCs w:val="32"/>
        </w:rPr>
        <w:t>）有权获得本协议项下柜台债券发行有关的所有应依法公告的信息。</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sz w:val="32"/>
          <w:szCs w:val="32"/>
          <w:highlight w:val="yellow"/>
          <w:lang w:eastAsia="zh-CN"/>
        </w:rPr>
      </w:pPr>
      <w:r>
        <w:rPr>
          <w:rFonts w:hint="eastAsia" w:ascii="宋体" w:hAnsi="宋体" w:eastAsia="仿宋_GB2312" w:cs="仿宋_GB2312"/>
          <w:sz w:val="32"/>
          <w:szCs w:val="32"/>
          <w:highlight w:val="none"/>
          <w:lang w:eastAsia="zh-CN"/>
        </w:rPr>
        <w:t>（八）在其他相关业务宣传及合作中，可使用“</w:t>
      </w:r>
      <w:r>
        <w:rPr>
          <w:rFonts w:hint="eastAsia" w:ascii="宋体" w:hAnsi="宋体" w:eastAsia="仿宋_GB2312" w:cs="仿宋_GB2312"/>
          <w:sz w:val="32"/>
          <w:szCs w:val="32"/>
          <w:highlight w:val="none"/>
          <w:lang w:val="en-US" w:eastAsia="zh-CN"/>
        </w:rPr>
        <w:t>2021—2023年吉林省政府债券柜台业务承办机构</w:t>
      </w:r>
      <w:r>
        <w:rPr>
          <w:rFonts w:hint="eastAsia" w:ascii="宋体" w:hAnsi="宋体" w:eastAsia="仿宋_GB2312" w:cs="仿宋_GB2312"/>
          <w:sz w:val="32"/>
          <w:szCs w:val="32"/>
          <w:highlight w:val="none"/>
          <w:lang w:eastAsia="zh-CN"/>
        </w:rPr>
        <w:t>”这一称谓。</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二、乙方义务：</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（一）具备法律法规和人民银行规定的从事柜台债券业务的资格条件。</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（二）按时足额将柜台债券分销款项划入甲方指定的银行账户。</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（三）在甲方及时、足额向乙方划转债券本息资金后，乙方应及时足额向乙方客户（甲方柜台债券持有人）划转柜台债券到期本金和利息，乙方没有义务垫付上述本金或利息。</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（四）积极组织和宣传向柜台投资者的分销工作，</w:t>
      </w:r>
      <w:r>
        <w:rPr>
          <w:rFonts w:hint="eastAsia" w:ascii="宋体" w:hAnsi="宋体" w:eastAsia="仿宋_GB2312" w:cs="仿宋_GB2312"/>
          <w:color w:val="auto"/>
          <w:sz w:val="32"/>
          <w:szCs w:val="32"/>
          <w:highlight w:val="none"/>
        </w:rPr>
        <w:t>并严格按照</w:t>
      </w:r>
      <w:r>
        <w:rPr>
          <w:rFonts w:hint="eastAsia" w:ascii="宋体" w:hAnsi="宋体" w:eastAsia="仿宋_GB2312" w:cs="仿宋_GB2312"/>
          <w:color w:val="auto"/>
          <w:sz w:val="32"/>
          <w:szCs w:val="32"/>
          <w:highlight w:val="none"/>
          <w:lang w:eastAsia="zh-CN"/>
        </w:rPr>
        <w:t>中标的</w:t>
      </w:r>
      <w:r>
        <w:rPr>
          <w:rFonts w:hint="eastAsia" w:ascii="宋体" w:hAnsi="宋体" w:eastAsia="仿宋_GB2312" w:cs="仿宋_GB2312"/>
          <w:color w:val="auto"/>
          <w:sz w:val="32"/>
          <w:szCs w:val="32"/>
          <w:highlight w:val="none"/>
        </w:rPr>
        <w:t>柜台</w:t>
      </w:r>
      <w:r>
        <w:rPr>
          <w:rFonts w:hint="eastAsia" w:ascii="宋体" w:hAnsi="宋体" w:eastAsia="仿宋_GB2312" w:cs="仿宋_GB2312"/>
          <w:color w:val="auto"/>
          <w:sz w:val="32"/>
          <w:szCs w:val="32"/>
          <w:highlight w:val="none"/>
          <w:lang w:eastAsia="zh-CN"/>
        </w:rPr>
        <w:t>债券计划分销额</w:t>
      </w:r>
      <w:r>
        <w:rPr>
          <w:rFonts w:hint="eastAsia" w:ascii="宋体" w:hAnsi="宋体" w:eastAsia="仿宋_GB2312" w:cs="仿宋_GB2312"/>
          <w:color w:val="auto"/>
          <w:sz w:val="32"/>
          <w:szCs w:val="32"/>
          <w:highlight w:val="none"/>
        </w:rPr>
        <w:t>进行分销，不</w:t>
      </w:r>
      <w:r>
        <w:rPr>
          <w:rFonts w:hint="eastAsia" w:ascii="宋体" w:hAnsi="宋体" w:eastAsia="仿宋_GB2312" w:cs="仿宋_GB2312"/>
          <w:sz w:val="32"/>
          <w:szCs w:val="32"/>
        </w:rPr>
        <w:t>得超额销售。</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（五）应按照相关规定，做好甲方柜台债券分销工作和交易价格的报送工作。</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（六）乙方应将联络地址、电话、柜台债券分销和交易经办部门、授权代理人及其变更等情况及时书面通知甲方。</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（七）乙方应按照柜台市场债券做市有关管理规定，通过其柜台、网银等营业渠道向个人、企业、金融机构及人民银行在《办法》中规定的其他投资者开展双边报价做市。</w:t>
      </w:r>
    </w:p>
    <w:p>
      <w:pPr>
        <w:keepNext w:val="0"/>
        <w:keepLines w:val="0"/>
        <w:pageBreakBefore w:val="0"/>
        <w:widowControl w:val="0"/>
        <w:kinsoku/>
        <w:wordWrap/>
        <w:overflowPunct/>
        <w:topLinePunct w:val="0"/>
        <w:autoSpaceDE/>
        <w:autoSpaceDN/>
        <w:bidi w:val="0"/>
        <w:snapToGrid w:val="0"/>
        <w:spacing w:line="360" w:lineRule="auto"/>
        <w:ind w:left="0" w:leftChars="0" w:firstLine="455" w:firstLineChars="196"/>
        <w:jc w:val="both"/>
        <w:textAlignment w:val="auto"/>
        <w:rPr>
          <w:rFonts w:hint="eastAsia" w:ascii="宋体" w:hAnsi="宋体" w:eastAsia="仿宋_GB2312" w:cs="仿宋_GB2312"/>
          <w:b/>
          <w:sz w:val="32"/>
          <w:szCs w:val="32"/>
        </w:rPr>
      </w:pPr>
      <w:r>
        <w:rPr>
          <w:rFonts w:hint="eastAsia" w:ascii="宋体" w:hAnsi="宋体" w:eastAsia="仿宋_GB2312" w:cs="仿宋_GB2312"/>
          <w:b/>
          <w:sz w:val="32"/>
          <w:szCs w:val="32"/>
        </w:rPr>
        <w:t>第十四条 违约责任</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一、乙方如超额向甲方划付资金，必须向甲方递交多划资金退款申请，甲方在收到乙方退款申请后3个工作日内将多划资金退还乙方，对于多划资金滞留期间的利息，甲方不再返还；乙方如提前向甲方划付资金，必须向甲方递交退款申请，甲方在收到乙方退款申请后</w:t>
      </w:r>
      <w:r>
        <w:rPr>
          <w:rFonts w:hint="eastAsia" w:ascii="宋体" w:hAnsi="宋体" w:eastAsia="宋体" w:cs="宋体"/>
          <w:sz w:val="32"/>
          <w:szCs w:val="32"/>
        </w:rPr>
        <w:t>3</w:t>
      </w:r>
      <w:r>
        <w:rPr>
          <w:rFonts w:hint="eastAsia" w:ascii="宋体" w:hAnsi="宋体" w:eastAsia="仿宋_GB2312" w:cs="仿宋_GB2312"/>
          <w:sz w:val="32"/>
          <w:szCs w:val="32"/>
        </w:rPr>
        <w:t>个工作日内将资金退还乙方，对于该笔资金滞留期间的利息，甲方不再返还。</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二、甲方如未依约履行柜台债券还本付息义务或未按约定的时间支付柜台分销手续费，应立即足额向乙方补划有关款项；付款逾期一个工作日（不含）以上，</w:t>
      </w:r>
      <w:r>
        <w:rPr>
          <w:rFonts w:hint="eastAsia" w:ascii="宋体" w:hAnsi="宋体" w:eastAsia="仿宋_GB2312" w:cs="仿宋_GB2312"/>
          <w:sz w:val="32"/>
          <w:szCs w:val="32"/>
          <w:lang w:eastAsia="zh-CN"/>
        </w:rPr>
        <w:t>应按照</w:t>
      </w:r>
      <w:r>
        <w:rPr>
          <w:rFonts w:hint="eastAsia" w:ascii="宋体" w:hAnsi="宋体" w:eastAsia="仿宋_GB2312" w:cs="仿宋_GB2312"/>
          <w:sz w:val="32"/>
          <w:szCs w:val="32"/>
        </w:rPr>
        <w:t>未付部分</w:t>
      </w:r>
      <w:r>
        <w:rPr>
          <w:rFonts w:hint="eastAsia" w:ascii="宋体" w:hAnsi="宋体" w:eastAsia="仿宋_GB2312" w:cs="仿宋_GB2312"/>
          <w:sz w:val="32"/>
          <w:szCs w:val="32"/>
          <w:lang w:eastAsia="zh-CN"/>
        </w:rPr>
        <w:t>款项金额每日</w:t>
      </w:r>
      <w:r>
        <w:rPr>
          <w:rFonts w:hint="eastAsia" w:ascii="宋体" w:hAnsi="宋体" w:eastAsia="仿宋_GB2312" w:cs="仿宋_GB2312"/>
          <w:sz w:val="32"/>
          <w:szCs w:val="32"/>
        </w:rPr>
        <w:t>万分之二点一的日利率向乙方支付违约金。</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三、乙方如借分销柜台债券之机超额分销债券，超额分销部分甲方不予确认，责任由乙方承担。</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四、乙方如未能依约支付分销的柜台债券分销款，应立即足额补划分销款，同时</w:t>
      </w:r>
      <w:r>
        <w:rPr>
          <w:rFonts w:hint="eastAsia" w:ascii="宋体" w:hAnsi="宋体" w:eastAsia="仿宋_GB2312" w:cs="仿宋_GB2312"/>
          <w:color w:val="auto"/>
          <w:sz w:val="32"/>
          <w:szCs w:val="32"/>
          <w:highlight w:val="none"/>
          <w:lang w:eastAsia="zh-CN"/>
        </w:rPr>
        <w:t>应根据</w:t>
      </w:r>
      <w:r>
        <w:rPr>
          <w:rFonts w:hint="eastAsia" w:ascii="宋体" w:hAnsi="宋体" w:eastAsia="仿宋_GB2312" w:cs="仿宋_GB2312"/>
          <w:color w:val="auto"/>
          <w:sz w:val="32"/>
          <w:szCs w:val="32"/>
          <w:highlight w:val="none"/>
        </w:rPr>
        <w:t>未付部分</w:t>
      </w:r>
      <w:r>
        <w:rPr>
          <w:rFonts w:hint="eastAsia" w:ascii="宋体" w:hAnsi="宋体" w:eastAsia="仿宋_GB2312" w:cs="仿宋_GB2312"/>
          <w:color w:val="auto"/>
          <w:sz w:val="32"/>
          <w:szCs w:val="32"/>
          <w:highlight w:val="none"/>
          <w:lang w:eastAsia="zh-CN"/>
        </w:rPr>
        <w:t>分销款金额和逾期天数，以</w:t>
      </w:r>
      <w:r>
        <w:rPr>
          <w:rFonts w:hint="eastAsia" w:ascii="宋体" w:hAnsi="宋体" w:eastAsia="仿宋_GB2312" w:cs="仿宋_GB2312"/>
          <w:color w:val="auto"/>
          <w:sz w:val="32"/>
          <w:szCs w:val="32"/>
          <w:highlight w:val="none"/>
        </w:rPr>
        <w:t>当期柜台债券票面利率</w:t>
      </w:r>
      <w:r>
        <w:rPr>
          <w:rFonts w:hint="eastAsia" w:ascii="宋体" w:hAnsi="宋体" w:eastAsia="仿宋_GB2312" w:cs="仿宋_GB2312"/>
          <w:color w:val="auto"/>
          <w:sz w:val="32"/>
          <w:szCs w:val="32"/>
          <w:highlight w:val="none"/>
          <w:lang w:eastAsia="zh-CN"/>
        </w:rPr>
        <w:t>的两倍折成日利率，从应缴款日起，至实际支付日止（不含实际支付日）计算，按照甲方收款要求向甲方支付违约金</w:t>
      </w:r>
      <w:r>
        <w:rPr>
          <w:rFonts w:hint="eastAsia" w:ascii="宋体" w:hAnsi="宋体" w:eastAsia="仿宋_GB2312" w:cs="仿宋_GB2312"/>
          <w:color w:val="auto"/>
          <w:sz w:val="32"/>
          <w:szCs w:val="32"/>
          <w:highlight w:val="none"/>
        </w:rPr>
        <w:t>；</w:t>
      </w:r>
      <w:r>
        <w:rPr>
          <w:rFonts w:hint="eastAsia" w:ascii="宋体" w:hAnsi="宋体" w:eastAsia="仿宋_GB2312" w:cs="仿宋_GB2312"/>
          <w:color w:val="auto"/>
          <w:sz w:val="32"/>
          <w:szCs w:val="32"/>
          <w:highlight w:val="none"/>
          <w:lang w:eastAsia="zh-CN"/>
        </w:rPr>
        <w:t>甲方收到乙方逾期缴款违约金之前，不向乙方支付柜台分销手续费</w:t>
      </w:r>
      <w:r>
        <w:rPr>
          <w:rFonts w:hint="eastAsia" w:ascii="宋体" w:hAnsi="宋体"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snapToGrid w:val="0"/>
        <w:spacing w:line="360" w:lineRule="auto"/>
        <w:ind w:left="0" w:leftChars="0" w:firstLine="464"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五、甲、乙任何一方违反本协议约定给对方造成损失的，应承担</w:t>
      </w:r>
      <w:r>
        <w:rPr>
          <w:rFonts w:hint="eastAsia" w:ascii="宋体" w:hAnsi="宋体" w:eastAsia="仿宋_GB2312" w:cs="仿宋_GB2312"/>
          <w:sz w:val="32"/>
          <w:szCs w:val="32"/>
          <w:lang w:eastAsia="zh-CN"/>
        </w:rPr>
        <w:t>相应</w:t>
      </w:r>
      <w:r>
        <w:rPr>
          <w:rFonts w:hint="eastAsia" w:ascii="宋体" w:hAnsi="宋体" w:eastAsia="仿宋_GB2312" w:cs="仿宋_GB2312"/>
          <w:sz w:val="32"/>
          <w:szCs w:val="32"/>
        </w:rPr>
        <w:t>赔偿责任。</w:t>
      </w:r>
    </w:p>
    <w:p>
      <w:pPr>
        <w:keepNext w:val="0"/>
        <w:keepLines w:val="0"/>
        <w:pageBreakBefore w:val="0"/>
        <w:widowControl w:val="0"/>
        <w:kinsoku/>
        <w:wordWrap/>
        <w:overflowPunct/>
        <w:topLinePunct w:val="0"/>
        <w:autoSpaceDE/>
        <w:autoSpaceDN/>
        <w:bidi w:val="0"/>
        <w:snapToGrid w:val="0"/>
        <w:spacing w:line="360" w:lineRule="auto"/>
        <w:ind w:left="0" w:leftChars="0" w:firstLine="455" w:firstLineChars="196"/>
        <w:jc w:val="both"/>
        <w:textAlignment w:val="auto"/>
        <w:rPr>
          <w:rFonts w:hint="eastAsia" w:ascii="宋体" w:hAnsi="宋体" w:eastAsia="仿宋_GB2312" w:cs="仿宋_GB2312"/>
          <w:b/>
          <w:sz w:val="32"/>
          <w:szCs w:val="32"/>
        </w:rPr>
      </w:pPr>
      <w:r>
        <w:rPr>
          <w:rFonts w:hint="eastAsia" w:ascii="宋体" w:hAnsi="宋体" w:eastAsia="仿宋_GB2312" w:cs="仿宋_GB2312"/>
          <w:b/>
          <w:sz w:val="32"/>
          <w:szCs w:val="32"/>
        </w:rPr>
        <w:t>第十五条 协议的变更</w:t>
      </w:r>
    </w:p>
    <w:p>
      <w:pPr>
        <w:keepNext w:val="0"/>
        <w:keepLines w:val="0"/>
        <w:pageBreakBefore w:val="0"/>
        <w:widowControl w:val="0"/>
        <w:kinsoku/>
        <w:wordWrap/>
        <w:overflowPunct/>
        <w:topLinePunct w:val="0"/>
        <w:autoSpaceDE/>
        <w:autoSpaceDN/>
        <w:bidi w:val="0"/>
        <w:snapToGrid w:val="0"/>
        <w:spacing w:line="360" w:lineRule="auto"/>
        <w:ind w:left="0" w:leftChars="0" w:firstLine="455" w:firstLineChars="196"/>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本协议的变更应经双方协商一致，达成书面协议。</w:t>
      </w:r>
    </w:p>
    <w:p>
      <w:pPr>
        <w:keepNext w:val="0"/>
        <w:keepLines w:val="0"/>
        <w:pageBreakBefore w:val="0"/>
        <w:widowControl w:val="0"/>
        <w:kinsoku/>
        <w:wordWrap/>
        <w:overflowPunct/>
        <w:topLinePunct w:val="0"/>
        <w:autoSpaceDE/>
        <w:autoSpaceDN/>
        <w:bidi w:val="0"/>
        <w:snapToGrid w:val="0"/>
        <w:spacing w:line="360" w:lineRule="auto"/>
        <w:ind w:left="0" w:leftChars="0" w:firstLine="455" w:firstLineChars="196"/>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如在本协议有效期内，财政部关于通过商业银行柜台市场发行地方政府债券的有关规定发生变化时，甲乙双方应协商一致，对本协议进行修改。</w:t>
      </w:r>
    </w:p>
    <w:p>
      <w:pPr>
        <w:keepNext w:val="0"/>
        <w:keepLines w:val="0"/>
        <w:pageBreakBefore w:val="0"/>
        <w:widowControl w:val="0"/>
        <w:kinsoku/>
        <w:wordWrap/>
        <w:overflowPunct/>
        <w:topLinePunct w:val="0"/>
        <w:autoSpaceDE/>
        <w:autoSpaceDN/>
        <w:bidi w:val="0"/>
        <w:snapToGrid w:val="0"/>
        <w:spacing w:line="360" w:lineRule="auto"/>
        <w:ind w:left="0" w:leftChars="0" w:firstLine="455" w:firstLineChars="196"/>
        <w:jc w:val="both"/>
        <w:textAlignment w:val="auto"/>
        <w:rPr>
          <w:rFonts w:hint="eastAsia" w:ascii="宋体" w:hAnsi="宋体" w:eastAsia="仿宋_GB2312" w:cs="仿宋_GB2312"/>
          <w:b/>
          <w:sz w:val="32"/>
          <w:szCs w:val="32"/>
        </w:rPr>
      </w:pPr>
      <w:r>
        <w:rPr>
          <w:rFonts w:hint="eastAsia" w:ascii="宋体" w:hAnsi="宋体" w:eastAsia="仿宋_GB2312" w:cs="仿宋_GB2312"/>
          <w:b/>
          <w:sz w:val="32"/>
          <w:szCs w:val="32"/>
        </w:rPr>
        <w:t>第十六条 争议解决</w:t>
      </w:r>
    </w:p>
    <w:p>
      <w:pPr>
        <w:keepNext w:val="0"/>
        <w:keepLines w:val="0"/>
        <w:pageBreakBefore w:val="0"/>
        <w:widowControl w:val="0"/>
        <w:kinsoku/>
        <w:wordWrap/>
        <w:overflowPunct/>
        <w:topLinePunct w:val="0"/>
        <w:autoSpaceDE/>
        <w:autoSpaceDN/>
        <w:bidi w:val="0"/>
        <w:snapToGrid w:val="0"/>
        <w:spacing w:line="360" w:lineRule="auto"/>
        <w:ind w:left="0" w:leftChars="0" w:firstLine="455" w:firstLineChars="196"/>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本协议发生争议或纠纷时，双方应通过协商解决；协商不成的，在甲方</w:t>
      </w:r>
      <w:r>
        <w:rPr>
          <w:rFonts w:hint="eastAsia" w:ascii="宋体" w:hAnsi="宋体" w:eastAsia="仿宋_GB2312" w:cs="仿宋_GB2312"/>
          <w:sz w:val="32"/>
          <w:szCs w:val="32"/>
          <w:lang w:eastAsia="zh-CN"/>
        </w:rPr>
        <w:t>所在地</w:t>
      </w:r>
      <w:r>
        <w:rPr>
          <w:rFonts w:hint="eastAsia" w:ascii="宋体" w:hAnsi="宋体" w:eastAsia="仿宋_GB2312" w:cs="仿宋_GB2312"/>
          <w:sz w:val="32"/>
          <w:szCs w:val="32"/>
        </w:rPr>
        <w:t xml:space="preserve">人民法院通过诉讼解决。 </w:t>
      </w:r>
    </w:p>
    <w:p>
      <w:pPr>
        <w:keepNext w:val="0"/>
        <w:keepLines w:val="0"/>
        <w:pageBreakBefore w:val="0"/>
        <w:widowControl w:val="0"/>
        <w:kinsoku/>
        <w:wordWrap/>
        <w:overflowPunct/>
        <w:topLinePunct w:val="0"/>
        <w:autoSpaceDE/>
        <w:autoSpaceDN/>
        <w:bidi w:val="0"/>
        <w:snapToGrid w:val="0"/>
        <w:spacing w:line="360" w:lineRule="auto"/>
        <w:ind w:left="0" w:leftChars="0" w:firstLine="455" w:firstLineChars="196"/>
        <w:jc w:val="both"/>
        <w:textAlignment w:val="auto"/>
        <w:rPr>
          <w:rFonts w:hint="eastAsia" w:ascii="宋体" w:hAnsi="宋体" w:eastAsia="仿宋_GB2312" w:cs="仿宋_GB2312"/>
          <w:b/>
          <w:sz w:val="32"/>
          <w:szCs w:val="32"/>
        </w:rPr>
      </w:pPr>
      <w:r>
        <w:rPr>
          <w:rFonts w:hint="eastAsia" w:ascii="宋体" w:hAnsi="宋体" w:eastAsia="仿宋_GB2312" w:cs="仿宋_GB2312"/>
          <w:b/>
          <w:sz w:val="32"/>
          <w:szCs w:val="32"/>
        </w:rPr>
        <w:t>第十七条  其他条款</w:t>
      </w:r>
    </w:p>
    <w:p>
      <w:pPr>
        <w:keepNext w:val="0"/>
        <w:keepLines w:val="0"/>
        <w:pageBreakBefore w:val="0"/>
        <w:widowControl w:val="0"/>
        <w:kinsoku/>
        <w:wordWrap/>
        <w:overflowPunct/>
        <w:topLinePunct w:val="0"/>
        <w:autoSpaceDE/>
        <w:autoSpaceDN/>
        <w:bidi w:val="0"/>
        <w:snapToGrid w:val="0"/>
        <w:spacing w:before="0" w:beforeLines="0" w:after="0" w:afterLines="0" w:line="360" w:lineRule="auto"/>
        <w:ind w:left="0" w:leftChars="0" w:right="26" w:firstLine="450" w:firstLineChars="194"/>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lang w:eastAsia="zh-CN"/>
        </w:rPr>
        <w:t>一、</w:t>
      </w:r>
      <w:r>
        <w:rPr>
          <w:rFonts w:hint="eastAsia" w:ascii="宋体" w:hAnsi="宋体" w:eastAsia="仿宋_GB2312" w:cs="仿宋_GB2312"/>
          <w:b w:val="0"/>
          <w:bCs w:val="0"/>
          <w:sz w:val="32"/>
          <w:szCs w:val="32"/>
          <w:lang w:val="en-US" w:eastAsia="zh-CN"/>
        </w:rPr>
        <w:t>乙方可委托其分支机构代理签署本协议，并附委托其分支机构签约的授权委托书原件。</w:t>
      </w:r>
    </w:p>
    <w:p>
      <w:pPr>
        <w:keepNext w:val="0"/>
        <w:keepLines w:val="0"/>
        <w:pageBreakBefore w:val="0"/>
        <w:widowControl w:val="0"/>
        <w:kinsoku/>
        <w:wordWrap/>
        <w:overflowPunct/>
        <w:topLinePunct w:val="0"/>
        <w:autoSpaceDE/>
        <w:autoSpaceDN/>
        <w:bidi w:val="0"/>
        <w:snapToGrid w:val="0"/>
        <w:spacing w:line="360" w:lineRule="auto"/>
        <w:ind w:left="0" w:leftChars="0" w:firstLine="455" w:firstLineChars="196"/>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lang w:eastAsia="zh-CN"/>
        </w:rPr>
        <w:t>二</w:t>
      </w:r>
      <w:r>
        <w:rPr>
          <w:rFonts w:hint="eastAsia" w:ascii="宋体" w:hAnsi="宋体" w:eastAsia="仿宋_GB2312" w:cs="仿宋_GB2312"/>
          <w:sz w:val="32"/>
          <w:szCs w:val="32"/>
        </w:rPr>
        <w:t>、本协议项下附件包括：</w:t>
      </w:r>
    </w:p>
    <w:p>
      <w:pPr>
        <w:keepNext w:val="0"/>
        <w:keepLines w:val="0"/>
        <w:pageBreakBefore w:val="0"/>
        <w:widowControl w:val="0"/>
        <w:kinsoku/>
        <w:wordWrap/>
        <w:overflowPunct/>
        <w:topLinePunct w:val="0"/>
        <w:autoSpaceDE/>
        <w:autoSpaceDN/>
        <w:bidi w:val="0"/>
        <w:snapToGrid w:val="0"/>
        <w:spacing w:line="360" w:lineRule="auto"/>
        <w:ind w:left="0" w:leftChars="0" w:firstLine="455" w:firstLineChars="196"/>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lang w:eastAsia="zh-CN"/>
        </w:rPr>
        <w:t>（一）</w:t>
      </w:r>
      <w:r>
        <w:rPr>
          <w:rFonts w:hint="eastAsia" w:ascii="宋体" w:hAnsi="宋体" w:eastAsia="仿宋_GB2312" w:cs="仿宋_GB2312"/>
          <w:sz w:val="32"/>
          <w:szCs w:val="32"/>
        </w:rPr>
        <w:t>甲方关于发行相关债券</w:t>
      </w:r>
      <w:r>
        <w:rPr>
          <w:rFonts w:hint="eastAsia" w:ascii="宋体" w:hAnsi="宋体" w:eastAsia="仿宋_GB2312" w:cs="仿宋_GB2312"/>
          <w:sz w:val="32"/>
          <w:szCs w:val="32"/>
          <w:lang w:eastAsia="zh-CN"/>
        </w:rPr>
        <w:t>有关事项的</w:t>
      </w:r>
      <w:r>
        <w:rPr>
          <w:rFonts w:hint="eastAsia" w:ascii="宋体" w:hAnsi="宋体" w:eastAsia="仿宋_GB2312" w:cs="仿宋_GB2312"/>
          <w:sz w:val="32"/>
          <w:szCs w:val="32"/>
        </w:rPr>
        <w:t>通知和信息披露文件、甲乙双方分别通过</w:t>
      </w:r>
      <w:r>
        <w:rPr>
          <w:rFonts w:hint="eastAsia" w:ascii="宋体" w:hAnsi="宋体" w:eastAsia="仿宋_GB2312" w:cs="仿宋_GB2312"/>
          <w:sz w:val="32"/>
          <w:szCs w:val="32"/>
          <w:lang w:eastAsia="zh-CN"/>
        </w:rPr>
        <w:t>发行场所的</w:t>
      </w:r>
      <w:r>
        <w:rPr>
          <w:rFonts w:hint="eastAsia" w:ascii="宋体" w:hAnsi="宋体" w:eastAsia="仿宋_GB2312" w:cs="仿宋_GB2312"/>
          <w:sz w:val="32"/>
          <w:szCs w:val="32"/>
        </w:rPr>
        <w:t>“政府债券发行系统”出具的招标书和投标书、甲方关于当期债券的发行公告等相关发行文件</w:t>
      </w:r>
      <w:r>
        <w:rPr>
          <w:rFonts w:hint="eastAsia" w:ascii="宋体"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snapToGrid w:val="0"/>
        <w:spacing w:line="360" w:lineRule="auto"/>
        <w:ind w:left="0" w:leftChars="0" w:firstLine="455" w:firstLineChars="196"/>
        <w:jc w:val="both"/>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（二）乙方</w:t>
      </w:r>
      <w:r>
        <w:rPr>
          <w:rFonts w:hint="eastAsia" w:ascii="宋体" w:hAnsi="宋体" w:eastAsia="仿宋_GB2312" w:cs="仿宋_GB2312"/>
          <w:sz w:val="32"/>
          <w:szCs w:val="32"/>
        </w:rPr>
        <w:t>委托分支机构代理签署</w:t>
      </w:r>
      <w:r>
        <w:rPr>
          <w:rFonts w:hint="eastAsia" w:ascii="宋体" w:hAnsi="宋体" w:eastAsia="仿宋_GB2312" w:cs="仿宋_GB2312"/>
          <w:sz w:val="32"/>
          <w:szCs w:val="32"/>
          <w:lang w:eastAsia="zh-CN"/>
        </w:rPr>
        <w:t>协议</w:t>
      </w:r>
      <w:r>
        <w:rPr>
          <w:rFonts w:hint="eastAsia" w:ascii="宋体" w:hAnsi="宋体" w:eastAsia="仿宋_GB2312" w:cs="仿宋_GB2312"/>
          <w:sz w:val="32"/>
          <w:szCs w:val="32"/>
        </w:rPr>
        <w:t>授权书</w:t>
      </w:r>
      <w:r>
        <w:rPr>
          <w:rFonts w:hint="eastAsia" w:ascii="宋体" w:hAnsi="宋体" w:eastAsia="仿宋_GB2312" w:cs="仿宋_GB2312"/>
          <w:sz w:val="32"/>
          <w:szCs w:val="32"/>
          <w:lang w:eastAsia="zh-CN"/>
        </w:rPr>
        <w:t>原件；</w:t>
      </w:r>
    </w:p>
    <w:p>
      <w:pPr>
        <w:keepNext w:val="0"/>
        <w:keepLines w:val="0"/>
        <w:pageBreakBefore w:val="0"/>
        <w:widowControl w:val="0"/>
        <w:kinsoku/>
        <w:wordWrap/>
        <w:overflowPunct/>
        <w:topLinePunct w:val="0"/>
        <w:autoSpaceDE/>
        <w:autoSpaceDN/>
        <w:bidi w:val="0"/>
        <w:snapToGrid w:val="0"/>
        <w:spacing w:line="360" w:lineRule="auto"/>
        <w:ind w:left="0" w:leftChars="0" w:firstLine="455" w:firstLineChars="196"/>
        <w:jc w:val="both"/>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（三）</w:t>
      </w:r>
      <w:r>
        <w:rPr>
          <w:rFonts w:hint="eastAsia" w:ascii="宋体" w:hAnsi="宋体" w:eastAsia="仿宋_GB2312" w:cs="仿宋_GB2312"/>
          <w:sz w:val="32"/>
          <w:szCs w:val="32"/>
        </w:rPr>
        <w:t>本协议</w:t>
      </w:r>
      <w:r>
        <w:rPr>
          <w:rFonts w:hint="eastAsia" w:ascii="宋体" w:hAnsi="宋体" w:eastAsia="仿宋_GB2312" w:cs="仿宋_GB2312"/>
          <w:sz w:val="32"/>
          <w:szCs w:val="32"/>
          <w:lang w:eastAsia="zh-CN"/>
        </w:rPr>
        <w:t>签字（盖章）</w:t>
      </w:r>
      <w:r>
        <w:rPr>
          <w:rFonts w:hint="eastAsia" w:ascii="宋体" w:hAnsi="宋体" w:eastAsia="仿宋_GB2312" w:cs="仿宋_GB2312"/>
          <w:sz w:val="32"/>
          <w:szCs w:val="32"/>
        </w:rPr>
        <w:t>授权书。</w:t>
      </w:r>
    </w:p>
    <w:p>
      <w:pPr>
        <w:keepNext w:val="0"/>
        <w:keepLines w:val="0"/>
        <w:pageBreakBefore w:val="0"/>
        <w:widowControl w:val="0"/>
        <w:kinsoku/>
        <w:wordWrap/>
        <w:overflowPunct/>
        <w:topLinePunct w:val="0"/>
        <w:autoSpaceDE/>
        <w:autoSpaceDN/>
        <w:bidi w:val="0"/>
        <w:snapToGrid w:val="0"/>
        <w:spacing w:line="360" w:lineRule="auto"/>
        <w:ind w:left="0" w:leftChars="0" w:firstLine="455" w:firstLineChars="196"/>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附件为本协议不可分割的组成部分，与本协议具有同等法律效力。</w:t>
      </w:r>
    </w:p>
    <w:p>
      <w:pPr>
        <w:keepNext w:val="0"/>
        <w:keepLines w:val="0"/>
        <w:pageBreakBefore w:val="0"/>
        <w:widowControl w:val="0"/>
        <w:kinsoku/>
        <w:wordWrap/>
        <w:overflowPunct/>
        <w:topLinePunct w:val="0"/>
        <w:autoSpaceDE/>
        <w:autoSpaceDN/>
        <w:bidi w:val="0"/>
        <w:snapToGrid w:val="0"/>
        <w:spacing w:line="360" w:lineRule="auto"/>
        <w:ind w:left="0" w:leftChars="0" w:firstLine="455" w:firstLineChars="196"/>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lang w:eastAsia="zh-CN"/>
        </w:rPr>
        <w:t>三</w:t>
      </w:r>
      <w:r>
        <w:rPr>
          <w:rFonts w:hint="eastAsia" w:ascii="宋体" w:hAnsi="宋体" w:eastAsia="仿宋_GB2312" w:cs="仿宋_GB2312"/>
          <w:sz w:val="32"/>
          <w:szCs w:val="32"/>
        </w:rPr>
        <w:t>、本协议的未尽事宜，经甲乙双方协商一致，可签订补充协议。补充协议为本协议不可分割的组成部分，与本协议具有同等法律效力。</w:t>
      </w:r>
    </w:p>
    <w:p>
      <w:pPr>
        <w:keepNext w:val="0"/>
        <w:keepLines w:val="0"/>
        <w:pageBreakBefore w:val="0"/>
        <w:widowControl w:val="0"/>
        <w:kinsoku/>
        <w:wordWrap/>
        <w:overflowPunct/>
        <w:topLinePunct w:val="0"/>
        <w:autoSpaceDE/>
        <w:autoSpaceDN/>
        <w:bidi w:val="0"/>
        <w:snapToGrid w:val="0"/>
        <w:spacing w:line="360" w:lineRule="auto"/>
        <w:ind w:left="0" w:leftChars="0" w:firstLine="455" w:firstLineChars="196"/>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lang w:eastAsia="zh-CN"/>
        </w:rPr>
        <w:t>四</w:t>
      </w:r>
      <w:r>
        <w:rPr>
          <w:rFonts w:hint="eastAsia" w:ascii="宋体" w:hAnsi="宋体" w:eastAsia="仿宋_GB2312" w:cs="仿宋_GB2312"/>
          <w:sz w:val="32"/>
          <w:szCs w:val="32"/>
        </w:rPr>
        <w:t>、本协议正式文本一式</w:t>
      </w:r>
      <w:r>
        <w:rPr>
          <w:rFonts w:hint="eastAsia" w:ascii="宋体" w:hAnsi="宋体" w:eastAsia="仿宋_GB2312" w:cs="仿宋_GB2312"/>
          <w:sz w:val="32"/>
          <w:szCs w:val="32"/>
          <w:lang w:eastAsia="zh-CN"/>
        </w:rPr>
        <w:t>四</w:t>
      </w:r>
      <w:r>
        <w:rPr>
          <w:rFonts w:hint="eastAsia" w:ascii="宋体" w:hAnsi="宋体" w:eastAsia="仿宋_GB2312" w:cs="仿宋_GB2312"/>
          <w:sz w:val="32"/>
          <w:szCs w:val="32"/>
        </w:rPr>
        <w:t>份，甲</w:t>
      </w:r>
      <w:r>
        <w:rPr>
          <w:rFonts w:hint="eastAsia" w:ascii="宋体" w:hAnsi="宋体" w:eastAsia="仿宋_GB2312" w:cs="仿宋_GB2312"/>
          <w:sz w:val="32"/>
          <w:szCs w:val="32"/>
          <w:lang w:eastAsia="zh-CN"/>
        </w:rPr>
        <w:t>方执两份，</w:t>
      </w:r>
      <w:r>
        <w:rPr>
          <w:rFonts w:hint="eastAsia" w:ascii="宋体" w:hAnsi="宋体" w:eastAsia="仿宋_GB2312" w:cs="仿宋_GB2312"/>
          <w:sz w:val="32"/>
          <w:szCs w:val="32"/>
        </w:rPr>
        <w:t>乙方执一份，中央国债登记结算有限责任公司留存一份，具有同等法律效力。</w:t>
      </w:r>
    </w:p>
    <w:p>
      <w:pPr>
        <w:keepNext w:val="0"/>
        <w:keepLines w:val="0"/>
        <w:pageBreakBefore w:val="0"/>
        <w:widowControl w:val="0"/>
        <w:kinsoku/>
        <w:wordWrap/>
        <w:overflowPunct/>
        <w:topLinePunct w:val="0"/>
        <w:autoSpaceDE/>
        <w:autoSpaceDN/>
        <w:bidi w:val="0"/>
        <w:snapToGrid w:val="0"/>
        <w:spacing w:line="360" w:lineRule="auto"/>
        <w:ind w:left="0" w:leftChars="0" w:firstLine="455" w:firstLineChars="196"/>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lang w:eastAsia="zh-CN"/>
        </w:rPr>
        <w:t>五</w:t>
      </w:r>
      <w:r>
        <w:rPr>
          <w:rFonts w:hint="eastAsia" w:ascii="宋体" w:hAnsi="宋体" w:eastAsia="仿宋_GB2312" w:cs="仿宋_GB2312"/>
          <w:sz w:val="32"/>
          <w:szCs w:val="32"/>
        </w:rPr>
        <w:t>、本协议经双方法定代表人或授权代理人</w:t>
      </w:r>
      <w:r>
        <w:rPr>
          <w:rFonts w:hint="eastAsia" w:ascii="宋体" w:hAnsi="宋体" w:eastAsia="仿宋_GB2312" w:cs="仿宋_GB2312"/>
          <w:sz w:val="32"/>
          <w:szCs w:val="32"/>
          <w:lang w:eastAsia="zh-CN"/>
        </w:rPr>
        <w:t>签字（盖章）</w:t>
      </w:r>
      <w:r>
        <w:rPr>
          <w:rFonts w:hint="eastAsia" w:ascii="宋体" w:hAnsi="宋体" w:eastAsia="仿宋_GB2312" w:cs="仿宋_GB2312"/>
          <w:sz w:val="32"/>
          <w:szCs w:val="32"/>
        </w:rPr>
        <w:t>并加盖公章（或合同专用章）之日起生效。</w:t>
      </w:r>
    </w:p>
    <w:p>
      <w:pPr>
        <w:keepNext w:val="0"/>
        <w:keepLines w:val="0"/>
        <w:pageBreakBefore w:val="0"/>
        <w:widowControl w:val="0"/>
        <w:kinsoku/>
        <w:wordWrap/>
        <w:overflowPunct/>
        <w:topLinePunct w:val="0"/>
        <w:autoSpaceDE/>
        <w:autoSpaceDN/>
        <w:bidi w:val="0"/>
        <w:snapToGrid w:val="0"/>
        <w:spacing w:line="360" w:lineRule="auto"/>
        <w:ind w:left="0" w:leftChars="0" w:firstLine="455" w:firstLineChars="196"/>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lang w:eastAsia="zh-CN"/>
        </w:rPr>
        <w:t>六</w:t>
      </w:r>
      <w:r>
        <w:rPr>
          <w:rFonts w:hint="eastAsia" w:ascii="宋体" w:hAnsi="宋体" w:eastAsia="仿宋_GB2312" w:cs="仿宋_GB2312"/>
          <w:sz w:val="32"/>
          <w:szCs w:val="32"/>
        </w:rPr>
        <w:t>、本协议有效期</w:t>
      </w:r>
      <w:r>
        <w:rPr>
          <w:rFonts w:hint="eastAsia" w:ascii="宋体" w:hAnsi="宋体" w:eastAsia="仿宋_GB2312" w:cs="仿宋_GB2312"/>
          <w:sz w:val="32"/>
          <w:szCs w:val="32"/>
          <w:lang w:eastAsia="zh-CN"/>
        </w:rPr>
        <w:t>为甲乙双方签署之日</w:t>
      </w:r>
      <w:r>
        <w:rPr>
          <w:rFonts w:hint="eastAsia" w:ascii="宋体" w:hAnsi="宋体" w:eastAsia="仿宋_GB2312" w:cs="仿宋_GB2312"/>
          <w:sz w:val="32"/>
          <w:szCs w:val="32"/>
        </w:rPr>
        <w:t>至</w:t>
      </w:r>
      <w:r>
        <w:rPr>
          <w:rFonts w:hint="eastAsia" w:ascii="宋体" w:hAnsi="宋体" w:eastAsia="仿宋_GB2312" w:cs="仿宋_GB2312"/>
          <w:sz w:val="32"/>
          <w:szCs w:val="32"/>
          <w:lang w:val="en-US" w:eastAsia="zh-CN"/>
        </w:rPr>
        <w:t>2023</w:t>
      </w:r>
      <w:r>
        <w:rPr>
          <w:rFonts w:hint="eastAsia" w:ascii="宋体" w:hAnsi="宋体" w:eastAsia="仿宋_GB2312" w:cs="仿宋_GB2312"/>
          <w:sz w:val="32"/>
          <w:szCs w:val="32"/>
        </w:rPr>
        <w:t>年</w:t>
      </w:r>
      <w:r>
        <w:rPr>
          <w:rFonts w:hint="eastAsia" w:ascii="宋体" w:hAnsi="宋体" w:eastAsia="仿宋_GB2312" w:cs="仿宋_GB2312"/>
          <w:sz w:val="32"/>
          <w:szCs w:val="32"/>
          <w:lang w:val="en-US" w:eastAsia="zh-CN"/>
        </w:rPr>
        <w:t>12</w:t>
      </w:r>
      <w:r>
        <w:rPr>
          <w:rFonts w:hint="eastAsia" w:ascii="宋体" w:hAnsi="宋体" w:eastAsia="仿宋_GB2312" w:cs="仿宋_GB2312"/>
          <w:sz w:val="32"/>
          <w:szCs w:val="32"/>
        </w:rPr>
        <w:t>月</w:t>
      </w:r>
      <w:r>
        <w:rPr>
          <w:rFonts w:hint="eastAsia" w:ascii="宋体" w:hAnsi="宋体" w:eastAsia="仿宋_GB2312" w:cs="仿宋_GB2312"/>
          <w:sz w:val="32"/>
          <w:szCs w:val="32"/>
          <w:lang w:val="en-US" w:eastAsia="zh-CN"/>
        </w:rPr>
        <w:t>31</w:t>
      </w:r>
      <w:r>
        <w:rPr>
          <w:rFonts w:hint="eastAsia" w:ascii="宋体" w:hAnsi="宋体" w:eastAsia="仿宋_GB2312" w:cs="仿宋_GB2312"/>
          <w:sz w:val="32"/>
          <w:szCs w:val="32"/>
        </w:rPr>
        <w:t>日</w:t>
      </w:r>
      <w:r>
        <w:rPr>
          <w:rFonts w:hint="eastAsia" w:ascii="宋体" w:hAnsi="宋体" w:eastAsia="仿宋_GB2312" w:cs="仿宋_GB2312"/>
          <w:sz w:val="32"/>
          <w:szCs w:val="32"/>
          <w:lang w:eastAsia="zh-CN"/>
        </w:rPr>
        <w:t>止</w:t>
      </w:r>
      <w:r>
        <w:rPr>
          <w:rFonts w:hint="eastAsia" w:ascii="宋体" w:hAnsi="宋体" w:eastAsia="仿宋_GB2312" w:cs="仿宋_GB2312"/>
          <w:sz w:val="32"/>
          <w:szCs w:val="32"/>
        </w:rPr>
        <w:t>。</w:t>
      </w:r>
    </w:p>
    <w:p>
      <w:pPr>
        <w:keepNext w:val="0"/>
        <w:keepLines w:val="0"/>
        <w:pageBreakBefore w:val="0"/>
        <w:widowControl w:val="0"/>
        <w:kinsoku/>
        <w:wordWrap/>
        <w:overflowPunct/>
        <w:topLinePunct w:val="0"/>
        <w:autoSpaceDE/>
        <w:autoSpaceDN/>
        <w:bidi w:val="0"/>
        <w:snapToGrid w:val="0"/>
        <w:spacing w:line="360" w:lineRule="auto"/>
        <w:ind w:left="0" w:leftChars="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甲方：</w:t>
      </w:r>
      <w:r>
        <w:rPr>
          <w:rFonts w:hint="eastAsia" w:ascii="宋体" w:hAnsi="宋体" w:eastAsia="仿宋_GB2312" w:cs="仿宋_GB2312"/>
          <w:sz w:val="32"/>
          <w:szCs w:val="32"/>
        </w:rPr>
        <w:tab/>
      </w:r>
      <w:r>
        <w:rPr>
          <w:rFonts w:hint="eastAsia" w:ascii="宋体" w:hAnsi="宋体" w:eastAsia="仿宋_GB2312" w:cs="仿宋_GB2312"/>
          <w:sz w:val="32"/>
          <w:szCs w:val="32"/>
        </w:rPr>
        <w:tab/>
      </w:r>
      <w:r>
        <w:rPr>
          <w:rFonts w:hint="eastAsia" w:ascii="宋体" w:hAnsi="宋体" w:eastAsia="仿宋_GB2312" w:cs="仿宋_GB2312"/>
          <w:sz w:val="32"/>
          <w:szCs w:val="32"/>
        </w:rPr>
        <w:tab/>
      </w:r>
      <w:r>
        <w:rPr>
          <w:rFonts w:hint="eastAsia" w:ascii="宋体" w:hAnsi="宋体" w:eastAsia="仿宋_GB2312" w:cs="仿宋_GB2312"/>
          <w:sz w:val="32"/>
          <w:szCs w:val="32"/>
        </w:rPr>
        <w:t>（公章或合同专用章）</w:t>
      </w:r>
    </w:p>
    <w:p>
      <w:pPr>
        <w:keepNext w:val="0"/>
        <w:keepLines w:val="0"/>
        <w:pageBreakBefore w:val="0"/>
        <w:widowControl w:val="0"/>
        <w:kinsoku/>
        <w:wordWrap/>
        <w:overflowPunct/>
        <w:topLinePunct w:val="0"/>
        <w:autoSpaceDE/>
        <w:autoSpaceDN/>
        <w:bidi w:val="0"/>
        <w:snapToGrid w:val="0"/>
        <w:spacing w:line="360" w:lineRule="auto"/>
        <w:ind w:left="0" w:leftChars="0"/>
        <w:jc w:val="both"/>
        <w:textAlignment w:val="auto"/>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snapToGrid w:val="0"/>
        <w:spacing w:line="360" w:lineRule="auto"/>
        <w:ind w:left="0" w:leftChars="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法定代表人签</w:t>
      </w:r>
      <w:r>
        <w:rPr>
          <w:rFonts w:hint="eastAsia" w:ascii="宋体" w:hAnsi="宋体" w:eastAsia="仿宋_GB2312" w:cs="仿宋_GB2312"/>
          <w:sz w:val="32"/>
          <w:szCs w:val="32"/>
          <w:lang w:eastAsia="zh-CN"/>
        </w:rPr>
        <w:t>章</w:t>
      </w:r>
      <w:r>
        <w:rPr>
          <w:rFonts w:hint="eastAsia" w:ascii="宋体" w:hAnsi="宋体" w:eastAsia="仿宋_GB2312" w:cs="仿宋_GB2312"/>
          <w:sz w:val="32"/>
          <w:szCs w:val="32"/>
        </w:rPr>
        <w:t>：</w:t>
      </w:r>
    </w:p>
    <w:p>
      <w:pPr>
        <w:keepNext w:val="0"/>
        <w:keepLines w:val="0"/>
        <w:pageBreakBefore w:val="0"/>
        <w:widowControl w:val="0"/>
        <w:kinsoku/>
        <w:wordWrap/>
        <w:overflowPunct/>
        <w:topLinePunct w:val="0"/>
        <w:autoSpaceDE/>
        <w:autoSpaceDN/>
        <w:bidi w:val="0"/>
        <w:snapToGrid w:val="0"/>
        <w:spacing w:line="360" w:lineRule="auto"/>
        <w:ind w:left="0" w:leftChars="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（或授权代理人）</w:t>
      </w:r>
      <w:r>
        <w:rPr>
          <w:rFonts w:hint="eastAsia" w:ascii="宋体" w:hAnsi="宋体" w:eastAsia="仿宋_GB2312" w:cs="仿宋_GB2312"/>
          <w:sz w:val="32"/>
          <w:szCs w:val="32"/>
        </w:rPr>
        <w:tab/>
      </w:r>
      <w:r>
        <w:rPr>
          <w:rFonts w:hint="eastAsia" w:ascii="宋体" w:hAnsi="宋体" w:eastAsia="仿宋_GB2312" w:cs="仿宋_GB2312"/>
          <w:sz w:val="32"/>
          <w:szCs w:val="32"/>
        </w:rPr>
        <w:tab/>
      </w:r>
      <w:r>
        <w:rPr>
          <w:rFonts w:hint="eastAsia" w:ascii="宋体" w:hAnsi="宋体" w:eastAsia="仿宋_GB2312" w:cs="仿宋_GB2312"/>
          <w:sz w:val="32"/>
          <w:szCs w:val="32"/>
        </w:rPr>
        <w:tab/>
      </w:r>
      <w:r>
        <w:rPr>
          <w:rFonts w:hint="eastAsia" w:ascii="宋体" w:hAnsi="宋体" w:eastAsia="仿宋_GB2312" w:cs="仿宋_GB2312"/>
          <w:sz w:val="32"/>
          <w:szCs w:val="32"/>
        </w:rPr>
        <w:tab/>
      </w:r>
      <w:r>
        <w:rPr>
          <w:rFonts w:hint="eastAsia" w:ascii="宋体" w:hAnsi="宋体" w:eastAsia="仿宋_GB2312" w:cs="仿宋_GB2312"/>
          <w:sz w:val="32"/>
          <w:szCs w:val="32"/>
        </w:rPr>
        <w:tab/>
      </w:r>
      <w:r>
        <w:rPr>
          <w:rFonts w:hint="eastAsia" w:ascii="宋体" w:hAnsi="宋体" w:eastAsia="仿宋_GB2312" w:cs="仿宋_GB2312"/>
          <w:sz w:val="32"/>
          <w:szCs w:val="32"/>
        </w:rPr>
        <w:tab/>
      </w:r>
      <w:r>
        <w:rPr>
          <w:rFonts w:hint="eastAsia" w:ascii="宋体" w:hAnsi="宋体" w:eastAsia="仿宋_GB2312" w:cs="仿宋_GB2312"/>
          <w:sz w:val="32"/>
          <w:szCs w:val="32"/>
        </w:rPr>
        <w:tab/>
      </w:r>
      <w:r>
        <w:rPr>
          <w:rFonts w:hint="eastAsia" w:ascii="宋体" w:hAnsi="宋体" w:eastAsia="仿宋_GB2312" w:cs="仿宋_GB2312"/>
          <w:sz w:val="32"/>
          <w:szCs w:val="32"/>
          <w:lang w:val="en-US" w:eastAsia="zh-CN"/>
        </w:rPr>
        <w:t>2021</w:t>
      </w:r>
      <w:r>
        <w:rPr>
          <w:rFonts w:hint="eastAsia" w:ascii="宋体" w:hAnsi="宋体" w:eastAsia="仿宋_GB2312" w:cs="仿宋_GB2312"/>
          <w:sz w:val="32"/>
          <w:szCs w:val="32"/>
        </w:rPr>
        <w:t>年</w:t>
      </w:r>
      <w:r>
        <w:rPr>
          <w:rFonts w:hint="eastAsia" w:ascii="宋体" w:hAnsi="宋体" w:eastAsia="仿宋_GB2312" w:cs="仿宋_GB2312"/>
          <w:sz w:val="32"/>
          <w:szCs w:val="32"/>
        </w:rPr>
        <w:tab/>
      </w:r>
      <w:r>
        <w:rPr>
          <w:rFonts w:hint="eastAsia" w:ascii="宋体" w:hAnsi="宋体" w:eastAsia="仿宋_GB2312" w:cs="仿宋_GB2312"/>
          <w:sz w:val="32"/>
          <w:szCs w:val="32"/>
        </w:rPr>
        <w:tab/>
      </w:r>
      <w:r>
        <w:rPr>
          <w:rFonts w:hint="eastAsia" w:ascii="宋体" w:hAnsi="宋体" w:eastAsia="仿宋_GB2312" w:cs="仿宋_GB2312"/>
          <w:sz w:val="32"/>
          <w:szCs w:val="32"/>
        </w:rPr>
        <w:t>月</w:t>
      </w:r>
      <w:r>
        <w:rPr>
          <w:rFonts w:hint="eastAsia" w:ascii="宋体" w:hAnsi="宋体" w:eastAsia="仿宋_GB2312" w:cs="仿宋_GB2312"/>
          <w:sz w:val="32"/>
          <w:szCs w:val="32"/>
        </w:rPr>
        <w:tab/>
      </w:r>
      <w:r>
        <w:rPr>
          <w:rFonts w:hint="eastAsia" w:ascii="宋体" w:hAnsi="宋体" w:eastAsia="仿宋_GB2312" w:cs="仿宋_GB2312"/>
          <w:sz w:val="32"/>
          <w:szCs w:val="32"/>
        </w:rPr>
        <w:tab/>
      </w:r>
      <w:r>
        <w:rPr>
          <w:rFonts w:hint="eastAsia" w:ascii="宋体" w:hAnsi="宋体" w:eastAsia="仿宋_GB2312" w:cs="仿宋_GB2312"/>
          <w:sz w:val="32"/>
          <w:szCs w:val="32"/>
        </w:rPr>
        <w:t>日</w:t>
      </w:r>
    </w:p>
    <w:p>
      <w:pPr>
        <w:keepNext w:val="0"/>
        <w:keepLines w:val="0"/>
        <w:pageBreakBefore w:val="0"/>
        <w:widowControl w:val="0"/>
        <w:kinsoku/>
        <w:wordWrap/>
        <w:overflowPunct/>
        <w:topLinePunct w:val="0"/>
        <w:autoSpaceDE/>
        <w:autoSpaceDN/>
        <w:bidi w:val="0"/>
        <w:snapToGrid w:val="0"/>
        <w:spacing w:line="360" w:lineRule="auto"/>
        <w:ind w:left="0" w:leftChars="0"/>
        <w:jc w:val="both"/>
        <w:textAlignment w:val="auto"/>
        <w:rPr>
          <w:rFonts w:hint="eastAsia" w:ascii="宋体" w:hAnsi="宋体" w:eastAsia="仿宋_GB2312" w:cs="仿宋_GB2312"/>
          <w:sz w:val="32"/>
          <w:szCs w:val="32"/>
        </w:rPr>
      </w:pPr>
    </w:p>
    <w:p>
      <w:pPr>
        <w:spacing w:line="360" w:lineRule="exact"/>
        <w:rPr>
          <w:rFonts w:hint="eastAsia" w:ascii="宋体" w:hAnsi="宋体" w:eastAsia="仿宋_GB2312" w:cs="仿宋_GB2312"/>
          <w:sz w:val="32"/>
          <w:szCs w:val="32"/>
        </w:rPr>
      </w:pPr>
    </w:p>
    <w:p>
      <w:pPr>
        <w:spacing w:line="360" w:lineRule="exact"/>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乙方：</w:t>
      </w:r>
      <w:r>
        <w:rPr>
          <w:rFonts w:hint="eastAsia" w:ascii="宋体" w:hAnsi="宋体" w:eastAsia="仿宋_GB2312" w:cs="仿宋_GB2312"/>
          <w:sz w:val="32"/>
          <w:szCs w:val="32"/>
          <w:u w:val="none"/>
          <w:lang w:val="en-US" w:eastAsia="zh-CN"/>
        </w:rPr>
        <w:t xml:space="preserve">         </w:t>
      </w:r>
      <w:r>
        <w:rPr>
          <w:rFonts w:hint="eastAsia" w:ascii="宋体" w:hAnsi="宋体" w:eastAsia="仿宋_GB2312" w:cs="仿宋_GB2312"/>
          <w:sz w:val="32"/>
          <w:szCs w:val="32"/>
        </w:rPr>
        <w:t>（公章或合同专用章）</w:t>
      </w:r>
      <w:r>
        <w:rPr>
          <w:rFonts w:hint="eastAsia" w:ascii="宋体" w:hAnsi="宋体" w:eastAsia="仿宋_GB2312" w:cs="仿宋_GB2312"/>
          <w:sz w:val="32"/>
          <w:szCs w:val="32"/>
        </w:rPr>
        <w:tab/>
      </w:r>
      <w:r>
        <w:rPr>
          <w:rFonts w:hint="eastAsia" w:ascii="宋体" w:hAnsi="宋体" w:eastAsia="仿宋_GB2312" w:cs="仿宋_GB2312"/>
          <w:sz w:val="32"/>
          <w:szCs w:val="32"/>
        </w:rPr>
        <w:tab/>
      </w:r>
      <w:r>
        <w:rPr>
          <w:rFonts w:hint="eastAsia" w:ascii="宋体" w:hAnsi="宋体" w:eastAsia="仿宋_GB2312" w:cs="仿宋_GB2312"/>
          <w:sz w:val="32"/>
          <w:szCs w:val="32"/>
        </w:rPr>
        <w:tab/>
      </w:r>
      <w:r>
        <w:rPr>
          <w:rFonts w:hint="eastAsia" w:ascii="宋体" w:hAnsi="宋体"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法定代表人签</w:t>
      </w:r>
      <w:r>
        <w:rPr>
          <w:rFonts w:hint="eastAsia" w:ascii="宋体" w:hAnsi="宋体" w:eastAsia="仿宋_GB2312" w:cs="仿宋_GB2312"/>
          <w:sz w:val="32"/>
          <w:szCs w:val="32"/>
          <w:lang w:eastAsia="zh-CN"/>
        </w:rPr>
        <w:t>章</w:t>
      </w:r>
      <w:r>
        <w:rPr>
          <w:rFonts w:hint="eastAsia" w:ascii="宋体"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宋体" w:hAnsi="宋体" w:eastAsia="仿宋_GB2312"/>
          <w:sz w:val="24"/>
          <w:lang w:val="en-US" w:eastAsia="zh-CN"/>
        </w:rPr>
      </w:pPr>
      <w:r>
        <w:rPr>
          <w:rFonts w:hint="eastAsia" w:ascii="宋体" w:hAnsi="宋体" w:eastAsia="仿宋_GB2312" w:cs="仿宋_GB2312"/>
          <w:sz w:val="32"/>
          <w:szCs w:val="32"/>
        </w:rPr>
        <w:t>（或授权代理人）</w:t>
      </w:r>
      <w:r>
        <w:rPr>
          <w:rFonts w:hint="eastAsia" w:ascii="宋体" w:hAnsi="宋体" w:eastAsia="仿宋_GB2312" w:cs="仿宋_GB2312"/>
          <w:sz w:val="32"/>
          <w:szCs w:val="32"/>
        </w:rPr>
        <w:tab/>
      </w:r>
      <w:r>
        <w:rPr>
          <w:rFonts w:hint="eastAsia" w:ascii="宋体" w:hAnsi="宋体" w:eastAsia="仿宋_GB2312" w:cs="仿宋_GB2312"/>
          <w:sz w:val="32"/>
          <w:szCs w:val="32"/>
        </w:rPr>
        <w:tab/>
      </w:r>
      <w:r>
        <w:rPr>
          <w:rFonts w:hint="eastAsia" w:ascii="宋体" w:hAnsi="宋体" w:eastAsia="仿宋_GB2312" w:cs="仿宋_GB2312"/>
          <w:sz w:val="32"/>
          <w:szCs w:val="32"/>
        </w:rPr>
        <w:tab/>
      </w:r>
      <w:r>
        <w:rPr>
          <w:rFonts w:hint="eastAsia" w:ascii="宋体" w:hAnsi="宋体" w:eastAsia="仿宋_GB2312" w:cs="仿宋_GB2312"/>
          <w:sz w:val="32"/>
          <w:szCs w:val="32"/>
        </w:rPr>
        <w:tab/>
      </w:r>
      <w:r>
        <w:rPr>
          <w:rFonts w:hint="eastAsia" w:ascii="宋体" w:hAnsi="宋体" w:eastAsia="仿宋_GB2312" w:cs="仿宋_GB2312"/>
          <w:sz w:val="32"/>
          <w:szCs w:val="32"/>
        </w:rPr>
        <w:tab/>
      </w:r>
      <w:r>
        <w:rPr>
          <w:rFonts w:hint="eastAsia" w:ascii="宋体" w:hAnsi="宋体" w:eastAsia="仿宋_GB2312" w:cs="仿宋_GB2312"/>
          <w:sz w:val="32"/>
          <w:szCs w:val="32"/>
        </w:rPr>
        <w:tab/>
      </w:r>
      <w:r>
        <w:rPr>
          <w:rFonts w:hint="eastAsia" w:ascii="宋体" w:hAnsi="宋体" w:eastAsia="仿宋_GB2312" w:cs="仿宋_GB2312"/>
          <w:sz w:val="32"/>
          <w:szCs w:val="32"/>
        </w:rPr>
        <w:tab/>
      </w:r>
      <w:r>
        <w:rPr>
          <w:rFonts w:hint="eastAsia" w:ascii="宋体" w:hAnsi="宋体" w:eastAsia="仿宋_GB2312" w:cs="仿宋_GB2312"/>
          <w:sz w:val="32"/>
          <w:szCs w:val="32"/>
          <w:lang w:val="en-US" w:eastAsia="zh-CN"/>
        </w:rPr>
        <w:t>2021</w:t>
      </w:r>
      <w:r>
        <w:rPr>
          <w:rFonts w:hint="eastAsia" w:ascii="宋体" w:hAnsi="宋体" w:eastAsia="仿宋_GB2312" w:cs="仿宋_GB2312"/>
          <w:sz w:val="32"/>
          <w:szCs w:val="32"/>
        </w:rPr>
        <w:t>年</w:t>
      </w:r>
      <w:r>
        <w:rPr>
          <w:rFonts w:hint="eastAsia" w:ascii="宋体" w:hAnsi="宋体" w:eastAsia="仿宋_GB2312" w:cs="仿宋_GB2312"/>
          <w:sz w:val="32"/>
          <w:szCs w:val="32"/>
        </w:rPr>
        <w:tab/>
      </w:r>
      <w:r>
        <w:rPr>
          <w:rFonts w:hint="eastAsia" w:ascii="宋体" w:hAnsi="宋体" w:eastAsia="仿宋_GB2312" w:cs="仿宋_GB2312"/>
          <w:sz w:val="32"/>
          <w:szCs w:val="32"/>
        </w:rPr>
        <w:tab/>
      </w:r>
      <w:r>
        <w:rPr>
          <w:rFonts w:hint="eastAsia" w:ascii="宋体" w:hAnsi="宋体" w:eastAsia="仿宋_GB2312" w:cs="仿宋_GB2312"/>
          <w:sz w:val="32"/>
          <w:szCs w:val="32"/>
        </w:rPr>
        <w:t>月</w:t>
      </w:r>
      <w:r>
        <w:rPr>
          <w:rFonts w:hint="eastAsia" w:ascii="宋体" w:hAnsi="宋体" w:eastAsia="仿宋_GB2312" w:cs="仿宋_GB2312"/>
          <w:sz w:val="32"/>
          <w:szCs w:val="32"/>
        </w:rPr>
        <w:tab/>
      </w:r>
      <w:r>
        <w:rPr>
          <w:rFonts w:hint="eastAsia" w:ascii="宋体" w:hAnsi="宋体" w:eastAsia="仿宋_GB2312" w:cs="仿宋_GB2312"/>
          <w:sz w:val="32"/>
          <w:szCs w:val="32"/>
        </w:rPr>
        <w:tab/>
      </w:r>
      <w:r>
        <w:rPr>
          <w:rFonts w:hint="eastAsia" w:ascii="宋体" w:hAnsi="宋体" w:eastAsia="仿宋_GB2312" w:cs="仿宋_GB2312"/>
          <w:sz w:val="32"/>
          <w:szCs w:val="32"/>
        </w:rPr>
        <w:t>日</w:t>
      </w:r>
    </w:p>
    <w:sectPr>
      <w:headerReference r:id="rId3" w:type="default"/>
      <w:footerReference r:id="rId4" w:type="default"/>
      <w:footerReference r:id="rId5" w:type="even"/>
      <w:pgSz w:w="11906" w:h="16838"/>
      <w:pgMar w:top="2098" w:right="1587" w:bottom="2098" w:left="1588" w:header="851" w:footer="1587" w:gutter="0"/>
      <w:pgBorders w:offsetFrom="page">
        <w:top w:val="none" w:color="auto" w:sz="0" w:space="0"/>
        <w:left w:val="none" w:color="auto" w:sz="0" w:space="0"/>
        <w:bottom w:val="none" w:color="auto" w:sz="0" w:space="0"/>
        <w:right w:val="none" w:color="auto" w:sz="0" w:space="0"/>
      </w:pgBorders>
      <w:cols w:space="0" w:num="1"/>
      <w:rtlGutter w:val="0"/>
      <w:docGrid w:type="linesAndChars" w:linePitch="287" w:charSpace="-2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panose1 w:val="020B0504020202030204"/>
    <w:charset w:val="00"/>
    <w:family w:val="roman"/>
    <w:pitch w:val="default"/>
    <w:sig w:usb0="00000007" w:usb1="00000000" w:usb2="00000000" w:usb3="00000000" w:csb0="00000093"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DF91D"/>
    <w:multiLevelType w:val="singleLevel"/>
    <w:tmpl w:val="5DEDF91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99"/>
  <w:drawingGridVerticalSpacing w:val="14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B7B0D"/>
    <w:rsid w:val="00C66940"/>
    <w:rsid w:val="010F313F"/>
    <w:rsid w:val="032D74F9"/>
    <w:rsid w:val="04181ED7"/>
    <w:rsid w:val="059531CA"/>
    <w:rsid w:val="05CD5280"/>
    <w:rsid w:val="05EF3F41"/>
    <w:rsid w:val="05F544F8"/>
    <w:rsid w:val="06256CBC"/>
    <w:rsid w:val="06D66FF1"/>
    <w:rsid w:val="08C92BB7"/>
    <w:rsid w:val="0AB10983"/>
    <w:rsid w:val="0B802DE4"/>
    <w:rsid w:val="0BA638BF"/>
    <w:rsid w:val="0C0F57D0"/>
    <w:rsid w:val="0C51124D"/>
    <w:rsid w:val="0D1739EA"/>
    <w:rsid w:val="0D9A7330"/>
    <w:rsid w:val="101E5096"/>
    <w:rsid w:val="10EF4C48"/>
    <w:rsid w:val="125626E3"/>
    <w:rsid w:val="12674D4C"/>
    <w:rsid w:val="129159C2"/>
    <w:rsid w:val="13BE3D08"/>
    <w:rsid w:val="17F2797F"/>
    <w:rsid w:val="186A3A03"/>
    <w:rsid w:val="18B1790C"/>
    <w:rsid w:val="195820C4"/>
    <w:rsid w:val="1A333ABB"/>
    <w:rsid w:val="1A791794"/>
    <w:rsid w:val="1ABC27E6"/>
    <w:rsid w:val="1B537FE1"/>
    <w:rsid w:val="1D5316A2"/>
    <w:rsid w:val="1FA92FB2"/>
    <w:rsid w:val="1FD06CBC"/>
    <w:rsid w:val="205A53FC"/>
    <w:rsid w:val="21000D42"/>
    <w:rsid w:val="210A5906"/>
    <w:rsid w:val="21586B28"/>
    <w:rsid w:val="23B05B88"/>
    <w:rsid w:val="242748DB"/>
    <w:rsid w:val="2445301C"/>
    <w:rsid w:val="26860FA8"/>
    <w:rsid w:val="26AA45B8"/>
    <w:rsid w:val="28D2167A"/>
    <w:rsid w:val="2B510920"/>
    <w:rsid w:val="2C4D5888"/>
    <w:rsid w:val="2C9154DD"/>
    <w:rsid w:val="2D682D24"/>
    <w:rsid w:val="2F601423"/>
    <w:rsid w:val="2FFF63FF"/>
    <w:rsid w:val="31044E78"/>
    <w:rsid w:val="311B2310"/>
    <w:rsid w:val="31F85B14"/>
    <w:rsid w:val="3374063F"/>
    <w:rsid w:val="33CC7CED"/>
    <w:rsid w:val="345155FE"/>
    <w:rsid w:val="346E039B"/>
    <w:rsid w:val="37992644"/>
    <w:rsid w:val="3805767E"/>
    <w:rsid w:val="383E1A54"/>
    <w:rsid w:val="3A4024AB"/>
    <w:rsid w:val="3A8A1FF3"/>
    <w:rsid w:val="3A8E62B2"/>
    <w:rsid w:val="3CA338A3"/>
    <w:rsid w:val="3D435BC0"/>
    <w:rsid w:val="3F4F47DC"/>
    <w:rsid w:val="44282677"/>
    <w:rsid w:val="448F6246"/>
    <w:rsid w:val="44B539D5"/>
    <w:rsid w:val="45DE0AC1"/>
    <w:rsid w:val="462A3F34"/>
    <w:rsid w:val="46382105"/>
    <w:rsid w:val="469D01E6"/>
    <w:rsid w:val="46AF0610"/>
    <w:rsid w:val="48A55CCF"/>
    <w:rsid w:val="49A44ED8"/>
    <w:rsid w:val="49E0033E"/>
    <w:rsid w:val="4B23057C"/>
    <w:rsid w:val="4C207D93"/>
    <w:rsid w:val="4C5A127C"/>
    <w:rsid w:val="4CCE0B03"/>
    <w:rsid w:val="4DB149AD"/>
    <w:rsid w:val="4E665204"/>
    <w:rsid w:val="4F070FEB"/>
    <w:rsid w:val="4FB87752"/>
    <w:rsid w:val="4FC64F12"/>
    <w:rsid w:val="506B2BF4"/>
    <w:rsid w:val="50B5219C"/>
    <w:rsid w:val="510C4EBB"/>
    <w:rsid w:val="53467A37"/>
    <w:rsid w:val="538D68A6"/>
    <w:rsid w:val="538E2A41"/>
    <w:rsid w:val="54284574"/>
    <w:rsid w:val="544F5164"/>
    <w:rsid w:val="54AB2F9A"/>
    <w:rsid w:val="56287D18"/>
    <w:rsid w:val="564D2187"/>
    <w:rsid w:val="566B0141"/>
    <w:rsid w:val="56F86E8A"/>
    <w:rsid w:val="56F87543"/>
    <w:rsid w:val="57BB65D9"/>
    <w:rsid w:val="592D6893"/>
    <w:rsid w:val="5A6A6CF4"/>
    <w:rsid w:val="5C9C6CC0"/>
    <w:rsid w:val="5E2073AE"/>
    <w:rsid w:val="5E5B6D9E"/>
    <w:rsid w:val="5F152FB9"/>
    <w:rsid w:val="617B6F59"/>
    <w:rsid w:val="61856F98"/>
    <w:rsid w:val="61F71364"/>
    <w:rsid w:val="63C247D3"/>
    <w:rsid w:val="64510DD3"/>
    <w:rsid w:val="6518035A"/>
    <w:rsid w:val="65B27892"/>
    <w:rsid w:val="65F714BF"/>
    <w:rsid w:val="672E7078"/>
    <w:rsid w:val="67940448"/>
    <w:rsid w:val="6B804B58"/>
    <w:rsid w:val="6C484B7E"/>
    <w:rsid w:val="6FA95762"/>
    <w:rsid w:val="6FAB7B0D"/>
    <w:rsid w:val="70D95104"/>
    <w:rsid w:val="71CF49F9"/>
    <w:rsid w:val="728B0EE3"/>
    <w:rsid w:val="7455127B"/>
    <w:rsid w:val="748A16FB"/>
    <w:rsid w:val="7A14728D"/>
    <w:rsid w:val="7BE2300C"/>
    <w:rsid w:val="7C081E1C"/>
    <w:rsid w:val="7C0F75E1"/>
    <w:rsid w:val="7CAE5654"/>
    <w:rsid w:val="7DC2439D"/>
    <w:rsid w:val="7F0E5A3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560" w:lineRule="exact"/>
      <w:ind w:firstLine="200" w:firstLineChars="200"/>
      <w:outlineLvl w:val="1"/>
    </w:pPr>
    <w:rPr>
      <w:rFonts w:eastAsia="楷体_GB2312" w:asciiTheme="majorHAnsi" w:hAnsiTheme="majorHAnsi" w:cstheme="majorBidi"/>
      <w:b/>
      <w:bCs/>
      <w:sz w:val="30"/>
      <w:szCs w:val="32"/>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Indent 2"/>
    <w:basedOn w:val="1"/>
    <w:qFormat/>
    <w:uiPriority w:val="0"/>
    <w:pPr>
      <w:adjustRightInd w:val="0"/>
      <w:spacing w:line="300" w:lineRule="auto"/>
      <w:ind w:firstLine="540"/>
    </w:pPr>
    <w:rPr>
      <w:rFonts w:ascii="仿宋_GB2312" w:hAnsi="Times New Roman" w:eastAsia="仿宋_GB2312"/>
      <w:kern w:val="0"/>
      <w:sz w:val="32"/>
      <w:szCs w:val="32"/>
    </w:rPr>
  </w:style>
  <w:style w:type="paragraph" w:styleId="4">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2021-04-19T03:33:00Z</dcterms:created>
  <dc:creator>戴晔沸</dc:creator>
  <cp:lastModifiedBy>1</cp:lastModifiedBy>
  <cp:lastPrinted>2021-05-08T07:00:00Z</cp:lastPrinted>
  <dcterms:modified xsi:type="dcterms:W3CDTF">2021-05-12T06:05:57Z</dcterms:modified>
  <dc:title>浙江省财政厅</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