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附件</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方正小标宋简体" w:cs="宋体"/>
          <w:b w:val="0"/>
          <w:bCs w:val="0"/>
          <w:sz w:val="44"/>
          <w:szCs w:val="44"/>
        </w:rPr>
      </w:pPr>
      <w:r>
        <w:rPr>
          <w:rFonts w:hint="eastAsia" w:ascii="宋体" w:hAnsi="宋体" w:eastAsia="方正小标宋简体" w:cs="宋体"/>
          <w:b w:val="0"/>
          <w:bCs w:val="0"/>
          <w:sz w:val="44"/>
          <w:szCs w:val="44"/>
        </w:rPr>
        <w:t>吉林省创业促就业专项资金项目</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方正小标宋简体" w:cs="宋体"/>
          <w:b w:val="0"/>
          <w:bCs w:val="0"/>
          <w:sz w:val="44"/>
          <w:szCs w:val="44"/>
        </w:rPr>
      </w:pPr>
      <w:r>
        <w:rPr>
          <w:rFonts w:hint="eastAsia" w:ascii="宋体" w:hAnsi="宋体" w:eastAsia="方正小标宋简体" w:cs="宋体"/>
          <w:b w:val="0"/>
          <w:bCs w:val="0"/>
          <w:sz w:val="44"/>
          <w:szCs w:val="44"/>
        </w:rPr>
        <w:t>绩效评价报告</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宋体" w:hAnsi="宋体" w:eastAsia="仿宋_GB2312" w:cs="宋体"/>
          <w:b/>
          <w:sz w:val="32"/>
          <w:szCs w:val="32"/>
        </w:rPr>
      </w:pPr>
    </w:p>
    <w:p>
      <w:pPr>
        <w:pStyle w:val="6"/>
        <w:widowControl/>
        <w:rPr>
          <w:rFonts w:ascii="宋体" w:hAnsi="宋体" w:cs="宋体"/>
          <w:bCs/>
          <w:sz w:val="32"/>
          <w:szCs w:val="32"/>
        </w:rPr>
      </w:pPr>
      <w:r>
        <w:rPr>
          <w:rFonts w:hint="eastAsia" w:ascii="宋体" w:hAnsi="宋体" w:cs="宋体"/>
          <w:bCs/>
          <w:sz w:val="32"/>
          <w:szCs w:val="32"/>
        </w:rPr>
        <w:t>为贯彻落实《中共吉林省委吉林省人民政府关于全面实施预算绩效管理的实施意见》（吉发〔2019〕10号），根据《吉林省创业促就业专项资金管理办法》（吉财社〔2022〕911号）和《关于开展2023年财政评价工作的通知》（吉财绩〔2023〕44号）等相关规定，吉林省财政厅委托长春闻政管理咨询有限公司对吉林省创业促就业专项资金</w:t>
      </w:r>
      <w:r>
        <w:rPr>
          <w:rFonts w:hint="eastAsia" w:ascii="宋体" w:hAnsi="宋体" w:cs="宋体"/>
          <w:bCs/>
          <w:sz w:val="32"/>
          <w:szCs w:val="32"/>
          <w:lang w:eastAsia="zh-CN"/>
        </w:rPr>
        <w:t>（以下简称专项资金）</w:t>
      </w:r>
      <w:r>
        <w:rPr>
          <w:rFonts w:hint="eastAsia" w:ascii="宋体" w:hAnsi="宋体" w:cs="宋体"/>
          <w:bCs/>
          <w:sz w:val="32"/>
          <w:szCs w:val="32"/>
        </w:rPr>
        <w:t>项目开展绩效评价</w:t>
      </w:r>
      <w:r>
        <w:rPr>
          <w:rFonts w:ascii="宋体" w:hAnsi="宋体" w:cs="宋体"/>
          <w:bCs/>
          <w:sz w:val="32"/>
          <w:szCs w:val="32"/>
        </w:rPr>
        <w:t>。</w:t>
      </w:r>
      <w:r>
        <w:rPr>
          <w:rFonts w:hint="eastAsia" w:ascii="宋体" w:hAnsi="宋体" w:cs="宋体"/>
          <w:sz w:val="32"/>
          <w:szCs w:val="32"/>
        </w:rPr>
        <w:t>长春</w:t>
      </w:r>
      <w:r>
        <w:rPr>
          <w:rFonts w:ascii="宋体" w:hAnsi="宋体" w:cs="宋体"/>
          <w:sz w:val="32"/>
          <w:szCs w:val="32"/>
        </w:rPr>
        <w:t>闻政管理咨询有限公司成立评价组，对项目实施情况、预算执行情况、产出及效益目标实现情况等内容进行了绩效评价工作</w:t>
      </w:r>
      <w:r>
        <w:rPr>
          <w:rFonts w:hint="eastAsia" w:ascii="宋体" w:hAnsi="宋体" w:cs="宋体"/>
          <w:sz w:val="32"/>
          <w:szCs w:val="32"/>
        </w:rPr>
        <w:t>，</w:t>
      </w:r>
      <w:r>
        <w:rPr>
          <w:rFonts w:ascii="宋体" w:hAnsi="宋体" w:cs="宋体"/>
          <w:bCs/>
          <w:sz w:val="32"/>
          <w:szCs w:val="32"/>
        </w:rPr>
        <w:t>现将有关情况报告如下。</w:t>
      </w:r>
    </w:p>
    <w:p>
      <w:pPr>
        <w:pStyle w:val="9"/>
        <w:autoSpaceDE w:val="0"/>
        <w:autoSpaceDN w:val="0"/>
        <w:spacing w:after="0" w:line="600" w:lineRule="exact"/>
        <w:ind w:firstLine="640" w:firstLineChars="200"/>
        <w:outlineLvl w:val="1"/>
        <w:rPr>
          <w:rFonts w:ascii="宋体" w:hAnsi="宋体" w:eastAsia="黑体" w:cs="宋体"/>
          <w:sz w:val="32"/>
          <w:szCs w:val="32"/>
        </w:rPr>
      </w:pPr>
      <w:bookmarkStart w:id="0" w:name="_Toc26102"/>
      <w:bookmarkStart w:id="1" w:name="_Toc10886"/>
      <w:bookmarkStart w:id="2" w:name="_Toc31179"/>
      <w:bookmarkStart w:id="3" w:name="_Toc140069239"/>
      <w:bookmarkStart w:id="4" w:name="_Toc1159"/>
      <w:bookmarkStart w:id="5" w:name="_Toc23147"/>
      <w:bookmarkStart w:id="6" w:name="_Toc22792"/>
      <w:bookmarkStart w:id="7" w:name="_Toc13648"/>
      <w:r>
        <w:rPr>
          <w:rFonts w:hint="eastAsia" w:ascii="宋体" w:hAnsi="宋体" w:eastAsia="黑体" w:cs="宋体"/>
          <w:sz w:val="32"/>
          <w:szCs w:val="32"/>
        </w:rPr>
        <w:t>一、基本情况</w:t>
      </w:r>
      <w:bookmarkEnd w:id="0"/>
      <w:bookmarkEnd w:id="1"/>
      <w:bookmarkEnd w:id="2"/>
      <w:bookmarkEnd w:id="3"/>
      <w:bookmarkEnd w:id="4"/>
      <w:bookmarkEnd w:id="5"/>
      <w:bookmarkEnd w:id="6"/>
      <w:bookmarkEnd w:id="7"/>
    </w:p>
    <w:p>
      <w:pPr>
        <w:pStyle w:val="4"/>
        <w:autoSpaceDE w:val="0"/>
        <w:autoSpaceDN w:val="0"/>
        <w:spacing w:line="600" w:lineRule="exact"/>
        <w:ind w:left="0" w:firstLine="640" w:firstLineChars="200"/>
        <w:rPr>
          <w:rFonts w:ascii="宋体" w:hAnsi="宋体" w:eastAsia="楷体" w:cs="宋体"/>
          <w:b w:val="0"/>
          <w:bCs w:val="0"/>
          <w:sz w:val="32"/>
          <w:szCs w:val="32"/>
        </w:rPr>
      </w:pPr>
      <w:bookmarkStart w:id="8" w:name="_Toc6760"/>
      <w:bookmarkStart w:id="9" w:name="_Toc3523"/>
      <w:bookmarkStart w:id="10" w:name="_Toc140069240"/>
      <w:bookmarkStart w:id="11" w:name="_Toc19629"/>
      <w:bookmarkStart w:id="12" w:name="_Toc20856"/>
      <w:bookmarkStart w:id="13" w:name="_Toc15051"/>
      <w:bookmarkStart w:id="14" w:name="_Toc8559"/>
      <w:bookmarkStart w:id="15" w:name="_Toc700"/>
      <w:bookmarkStart w:id="16" w:name="_Toc9251"/>
      <w:bookmarkStart w:id="17" w:name="_Toc57825851"/>
      <w:r>
        <w:rPr>
          <w:rFonts w:hint="eastAsia" w:ascii="宋体" w:hAnsi="宋体" w:eastAsia="楷体" w:cs="宋体"/>
          <w:b w:val="0"/>
          <w:bCs w:val="0"/>
          <w:sz w:val="32"/>
          <w:szCs w:val="32"/>
        </w:rPr>
        <w:t>（一）项目概况</w:t>
      </w:r>
      <w:bookmarkEnd w:id="8"/>
      <w:bookmarkEnd w:id="9"/>
      <w:bookmarkEnd w:id="10"/>
      <w:bookmarkEnd w:id="11"/>
      <w:bookmarkEnd w:id="12"/>
      <w:bookmarkEnd w:id="13"/>
      <w:bookmarkEnd w:id="14"/>
      <w:bookmarkEnd w:id="15"/>
      <w:bookmarkEnd w:id="16"/>
      <w:bookmarkEnd w:id="17"/>
    </w:p>
    <w:p>
      <w:pPr>
        <w:widowControl/>
        <w:spacing w:line="500" w:lineRule="exact"/>
        <w:ind w:firstLine="560" w:firstLineChars="200"/>
        <w:rPr>
          <w:rFonts w:hint="eastAsia" w:ascii="宋体" w:hAnsi="宋体" w:eastAsia="仿宋_GB2312" w:cs="宋体"/>
          <w:sz w:val="32"/>
          <w:szCs w:val="32"/>
          <w:lang w:bidi="ar"/>
        </w:rPr>
      </w:pPr>
      <w:r>
        <w:rPr>
          <w:rFonts w:hint="eastAsia" w:ascii="宋体" w:hAnsi="宋体" w:eastAsia="仿宋_GB2312" w:cs="宋体"/>
          <w:b/>
          <w:bCs/>
          <w:sz w:val="32"/>
          <w:szCs w:val="32"/>
          <w:lang w:bidi="ar"/>
        </w:rPr>
        <w:t>1.项目背景</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就业是民生之本、安国之策，也是社会和谐之基；创业是经济活力之源、社会进步之翼，也是扩大就业的倍增器。在《关于促进以创业带动就业工作的指导意见》（国办发〔2008〕111号）文件中，明确指出应致力于实施扩大就业的发展战略，促进以创业带动就业，完善支持自主创业、自谋职业政策，加强就业观念教育，使更多劳动者成为创业者。在就业压力逐渐加大的形势下，吉林省以国家政策为引领，持续强化就业优先战略，相继出台并贯彻落实了《吉林省就业促进条例》、《吉林省人民政府关于印发促进全民创业若干政策的通知》（吉政发〔2009〕4号）等文件，设立“吉林省创业促就业专项资金”，重点推动全省创业促就业相关工作。</w:t>
      </w:r>
    </w:p>
    <w:p>
      <w:pPr>
        <w:widowControl/>
        <w:spacing w:line="500" w:lineRule="exact"/>
        <w:ind w:firstLine="560" w:firstLineChars="200"/>
        <w:rPr>
          <w:rFonts w:hint="eastAsia" w:ascii="宋体" w:hAnsi="宋体" w:eastAsia="仿宋_GB2312" w:cs="宋体"/>
          <w:b/>
          <w:bCs/>
          <w:sz w:val="32"/>
          <w:szCs w:val="32"/>
          <w:lang w:bidi="ar"/>
        </w:rPr>
      </w:pPr>
      <w:r>
        <w:rPr>
          <w:rFonts w:hint="eastAsia" w:ascii="宋体" w:hAnsi="宋体" w:eastAsia="仿宋_GB2312" w:cs="宋体"/>
          <w:b/>
          <w:bCs/>
          <w:sz w:val="32"/>
          <w:szCs w:val="32"/>
          <w:lang w:bidi="ar"/>
        </w:rPr>
        <w:t>2.主要内容</w:t>
      </w:r>
    </w:p>
    <w:p>
      <w:pPr>
        <w:widowControl/>
        <w:spacing w:line="500" w:lineRule="exact"/>
        <w:ind w:firstLine="562" w:firstLineChars="200"/>
        <w:rPr>
          <w:rFonts w:ascii="宋体" w:hAnsi="宋体" w:eastAsia="仿宋_GB2312" w:cs="宋体"/>
          <w:kern w:val="0"/>
          <w:sz w:val="32"/>
          <w:szCs w:val="32"/>
        </w:rPr>
      </w:pPr>
      <w:r>
        <w:rPr>
          <w:rFonts w:hint="eastAsia" w:ascii="宋体" w:hAnsi="宋体" w:eastAsia="仿宋_GB2312" w:cs="宋体"/>
          <w:b/>
          <w:bCs/>
          <w:kern w:val="0"/>
          <w:sz w:val="32"/>
          <w:szCs w:val="32"/>
        </w:rPr>
        <w:t>项目内容：</w:t>
      </w:r>
      <w:r>
        <w:rPr>
          <w:rFonts w:ascii="宋体" w:hAnsi="宋体" w:eastAsia="仿宋_GB2312" w:cs="宋体"/>
          <w:kern w:val="0"/>
          <w:sz w:val="32"/>
          <w:szCs w:val="32"/>
        </w:rPr>
        <w:t>专项资金</w:t>
      </w:r>
      <w:r>
        <w:rPr>
          <w:rFonts w:hint="eastAsia" w:ascii="宋体" w:hAnsi="宋体" w:eastAsia="仿宋_GB2312" w:cs="宋体"/>
          <w:kern w:val="0"/>
          <w:sz w:val="32"/>
          <w:szCs w:val="32"/>
        </w:rPr>
        <w:t>主要包括“</w:t>
      </w:r>
      <w:r>
        <w:rPr>
          <w:rFonts w:ascii="宋体" w:hAnsi="宋体" w:eastAsia="仿宋_GB2312" w:cs="宋体"/>
          <w:kern w:val="0"/>
          <w:sz w:val="32"/>
          <w:szCs w:val="32"/>
        </w:rPr>
        <w:t>创业基地类</w:t>
      </w:r>
      <w:r>
        <w:rPr>
          <w:rFonts w:hint="eastAsia" w:ascii="宋体" w:hAnsi="宋体" w:eastAsia="仿宋_GB2312" w:cs="宋体"/>
          <w:kern w:val="0"/>
          <w:sz w:val="32"/>
          <w:szCs w:val="32"/>
        </w:rPr>
        <w:t>”</w:t>
      </w:r>
      <w:r>
        <w:rPr>
          <w:rFonts w:ascii="宋体" w:hAnsi="宋体" w:eastAsia="仿宋_GB2312" w:cs="宋体"/>
          <w:kern w:val="0"/>
          <w:sz w:val="32"/>
          <w:szCs w:val="32"/>
        </w:rPr>
        <w:t>、</w:t>
      </w:r>
      <w:r>
        <w:rPr>
          <w:rFonts w:hint="eastAsia" w:ascii="宋体" w:hAnsi="宋体" w:eastAsia="仿宋_GB2312" w:cs="宋体"/>
          <w:kern w:val="0"/>
          <w:sz w:val="32"/>
          <w:szCs w:val="32"/>
        </w:rPr>
        <w:t>“</w:t>
      </w:r>
      <w:r>
        <w:rPr>
          <w:rFonts w:ascii="宋体" w:hAnsi="宋体" w:eastAsia="仿宋_GB2312" w:cs="宋体"/>
          <w:kern w:val="0"/>
          <w:sz w:val="32"/>
          <w:szCs w:val="32"/>
        </w:rPr>
        <w:t>创业服务类</w:t>
      </w:r>
      <w:r>
        <w:rPr>
          <w:rFonts w:hint="eastAsia" w:ascii="宋体" w:hAnsi="宋体" w:eastAsia="仿宋_GB2312" w:cs="宋体"/>
          <w:kern w:val="0"/>
          <w:sz w:val="32"/>
          <w:szCs w:val="32"/>
        </w:rPr>
        <w:t>”</w:t>
      </w:r>
      <w:r>
        <w:rPr>
          <w:rFonts w:ascii="宋体" w:hAnsi="宋体" w:eastAsia="仿宋_GB2312" w:cs="宋体"/>
          <w:kern w:val="0"/>
          <w:sz w:val="32"/>
          <w:szCs w:val="32"/>
        </w:rPr>
        <w:t>、</w:t>
      </w:r>
      <w:r>
        <w:rPr>
          <w:rFonts w:hint="eastAsia" w:ascii="宋体" w:hAnsi="宋体" w:eastAsia="仿宋_GB2312" w:cs="宋体"/>
          <w:kern w:val="0"/>
          <w:sz w:val="32"/>
          <w:szCs w:val="32"/>
        </w:rPr>
        <w:t>“</w:t>
      </w:r>
      <w:r>
        <w:rPr>
          <w:rFonts w:ascii="宋体" w:hAnsi="宋体" w:eastAsia="仿宋_GB2312" w:cs="宋体"/>
          <w:kern w:val="0"/>
          <w:sz w:val="32"/>
          <w:szCs w:val="32"/>
        </w:rPr>
        <w:t>创业活动类</w:t>
      </w:r>
      <w:r>
        <w:rPr>
          <w:rFonts w:hint="eastAsia" w:ascii="宋体" w:hAnsi="宋体" w:eastAsia="仿宋_GB2312" w:cs="宋体"/>
          <w:kern w:val="0"/>
          <w:sz w:val="32"/>
          <w:szCs w:val="32"/>
        </w:rPr>
        <w:t>”等</w:t>
      </w:r>
      <w:r>
        <w:rPr>
          <w:rFonts w:ascii="宋体" w:hAnsi="宋体" w:eastAsia="仿宋_GB2312" w:cs="宋体"/>
          <w:kern w:val="0"/>
          <w:sz w:val="32"/>
          <w:szCs w:val="32"/>
        </w:rPr>
        <w:t>类别</w:t>
      </w:r>
      <w:r>
        <w:rPr>
          <w:rFonts w:hint="eastAsia" w:ascii="宋体" w:hAnsi="宋体" w:eastAsia="仿宋_GB2312" w:cs="宋体"/>
          <w:kern w:val="0"/>
          <w:sz w:val="32"/>
          <w:szCs w:val="32"/>
        </w:rPr>
        <w:t>，专项</w:t>
      </w:r>
      <w:r>
        <w:rPr>
          <w:rFonts w:ascii="宋体" w:hAnsi="宋体" w:eastAsia="仿宋_GB2312" w:cs="宋体"/>
          <w:kern w:val="0"/>
          <w:sz w:val="32"/>
          <w:szCs w:val="32"/>
        </w:rPr>
        <w:t>用于支持方向清、潜力大、发展前景好、示范带动能力强的创业项目</w:t>
      </w:r>
      <w:r>
        <w:rPr>
          <w:rFonts w:hint="eastAsia" w:ascii="宋体" w:hAnsi="宋体" w:eastAsia="仿宋_GB2312" w:cs="宋体"/>
          <w:kern w:val="0"/>
          <w:sz w:val="32"/>
          <w:szCs w:val="32"/>
        </w:rPr>
        <w:t>，</w:t>
      </w:r>
      <w:r>
        <w:rPr>
          <w:rFonts w:ascii="宋体" w:hAnsi="宋体" w:eastAsia="仿宋_GB2312" w:cs="宋体"/>
          <w:kern w:val="0"/>
          <w:sz w:val="32"/>
          <w:szCs w:val="32"/>
        </w:rPr>
        <w:t>重点支持创业孵化基地（大学生创业园）、返乡入乡创业基地、职业技能实训基地建设、</w:t>
      </w:r>
      <w:r>
        <w:rPr>
          <w:rFonts w:hint="eastAsia" w:ascii="宋体" w:hAnsi="宋体" w:eastAsia="仿宋_GB2312" w:cs="宋体"/>
          <w:kern w:val="0"/>
          <w:sz w:val="32"/>
          <w:szCs w:val="32"/>
        </w:rPr>
        <w:t>人力资源服务业发展扶持项目、劳务项目实施、创业</w:t>
      </w:r>
      <w:r>
        <w:rPr>
          <w:rFonts w:ascii="宋体" w:hAnsi="宋体" w:eastAsia="仿宋_GB2312" w:cs="宋体"/>
          <w:kern w:val="0"/>
          <w:sz w:val="32"/>
          <w:szCs w:val="32"/>
        </w:rPr>
        <w:t>创新项目征集与推介、创业大赛、创业师资队伍建设和创业能力提升</w:t>
      </w:r>
      <w:r>
        <w:rPr>
          <w:rFonts w:hint="eastAsia" w:ascii="宋体" w:hAnsi="宋体" w:eastAsia="仿宋_GB2312" w:cs="宋体"/>
          <w:kern w:val="0"/>
          <w:sz w:val="32"/>
          <w:szCs w:val="32"/>
        </w:rPr>
        <w:t>等项目</w:t>
      </w:r>
      <w:r>
        <w:rPr>
          <w:rFonts w:ascii="宋体" w:hAnsi="宋体" w:eastAsia="仿宋_GB2312" w:cs="宋体"/>
          <w:kern w:val="0"/>
          <w:sz w:val="32"/>
          <w:szCs w:val="32"/>
        </w:rPr>
        <w:t>。</w:t>
      </w:r>
      <w:r>
        <w:rPr>
          <w:rFonts w:hint="eastAsia" w:ascii="宋体" w:hAnsi="宋体" w:eastAsia="仿宋_GB2312" w:cs="宋体"/>
          <w:kern w:val="0"/>
          <w:sz w:val="32"/>
          <w:szCs w:val="32"/>
        </w:rPr>
        <w:t>补助资金</w:t>
      </w:r>
      <w:r>
        <w:rPr>
          <w:rFonts w:ascii="宋体" w:hAnsi="宋体" w:eastAsia="仿宋_GB2312" w:cs="宋体"/>
          <w:kern w:val="0"/>
          <w:sz w:val="32"/>
          <w:szCs w:val="32"/>
        </w:rPr>
        <w:t>采取因素法</w:t>
      </w:r>
      <w:r>
        <w:rPr>
          <w:rFonts w:hint="eastAsia" w:ascii="宋体" w:hAnsi="宋体" w:eastAsia="仿宋_GB2312" w:cs="宋体"/>
          <w:kern w:val="0"/>
          <w:sz w:val="32"/>
          <w:szCs w:val="32"/>
        </w:rPr>
        <w:t>、</w:t>
      </w:r>
      <w:r>
        <w:rPr>
          <w:rFonts w:ascii="宋体" w:hAnsi="宋体" w:eastAsia="仿宋_GB2312" w:cs="宋体"/>
          <w:kern w:val="0"/>
          <w:sz w:val="32"/>
          <w:szCs w:val="32"/>
        </w:rPr>
        <w:t>项目法</w:t>
      </w:r>
      <w:r>
        <w:rPr>
          <w:rFonts w:hint="eastAsia" w:ascii="宋体" w:hAnsi="宋体" w:eastAsia="仿宋_GB2312" w:cs="宋体"/>
          <w:kern w:val="0"/>
          <w:sz w:val="32"/>
          <w:szCs w:val="32"/>
        </w:rPr>
        <w:t>两</w:t>
      </w:r>
      <w:r>
        <w:rPr>
          <w:rFonts w:ascii="宋体" w:hAnsi="宋体" w:eastAsia="仿宋_GB2312" w:cs="宋体"/>
          <w:kern w:val="0"/>
          <w:sz w:val="32"/>
          <w:szCs w:val="32"/>
        </w:rPr>
        <w:t>者相结合的分配方式</w:t>
      </w:r>
      <w:r>
        <w:rPr>
          <w:rFonts w:hint="eastAsia" w:ascii="宋体" w:hAnsi="宋体" w:eastAsia="仿宋_GB2312" w:cs="宋体"/>
          <w:kern w:val="0"/>
          <w:sz w:val="32"/>
          <w:szCs w:val="32"/>
        </w:rPr>
        <w:t>，</w:t>
      </w:r>
      <w:r>
        <w:rPr>
          <w:rFonts w:ascii="宋体" w:hAnsi="宋体" w:eastAsia="仿宋_GB2312" w:cs="宋体"/>
          <w:kern w:val="0"/>
          <w:sz w:val="32"/>
          <w:szCs w:val="32"/>
        </w:rPr>
        <w:t>具体内容</w:t>
      </w:r>
      <w:r>
        <w:rPr>
          <w:rFonts w:hint="eastAsia" w:ascii="宋体" w:hAnsi="宋体" w:eastAsia="仿宋_GB2312" w:cs="宋体"/>
          <w:kern w:val="0"/>
          <w:sz w:val="32"/>
          <w:szCs w:val="32"/>
        </w:rPr>
        <w:t>详见（表</w:t>
      </w:r>
      <w:r>
        <w:rPr>
          <w:rFonts w:hint="eastAsia" w:ascii="宋体" w:hAnsi="宋体" w:eastAsia="CESI仿宋-GB2312" w:cs="宋体"/>
          <w:kern w:val="0"/>
          <w:sz w:val="32"/>
          <w:szCs w:val="32"/>
        </w:rPr>
        <w:t>1-1</w:t>
      </w:r>
      <w:r>
        <w:rPr>
          <w:rFonts w:hint="eastAsia" w:ascii="宋体" w:hAnsi="宋体" w:eastAsia="仿宋_GB2312" w:cs="宋体"/>
          <w:kern w:val="0"/>
          <w:sz w:val="32"/>
          <w:szCs w:val="32"/>
        </w:rPr>
        <w:t>）。</w:t>
      </w:r>
    </w:p>
    <w:p>
      <w:pPr>
        <w:widowControl/>
        <w:spacing w:line="500" w:lineRule="exact"/>
        <w:ind w:firstLine="560" w:firstLineChars="200"/>
        <w:rPr>
          <w:rFonts w:ascii="宋体" w:hAnsi="宋体" w:eastAsia="仿宋_GB2312" w:cs="宋体"/>
          <w:kern w:val="0"/>
          <w:sz w:val="32"/>
          <w:szCs w:val="32"/>
        </w:rPr>
      </w:pPr>
      <w:r>
        <w:rPr>
          <w:rFonts w:ascii="宋体" w:hAnsi="宋体" w:eastAsia="仿宋_GB2312" w:cs="宋体"/>
          <w:kern w:val="0"/>
          <w:sz w:val="32"/>
          <w:szCs w:val="32"/>
        </w:rPr>
        <w:t>因素法资金分配</w:t>
      </w:r>
      <w:r>
        <w:rPr>
          <w:rFonts w:hint="eastAsia" w:ascii="宋体" w:hAnsi="宋体" w:eastAsia="仿宋_GB2312" w:cs="宋体"/>
          <w:kern w:val="0"/>
          <w:sz w:val="32"/>
          <w:szCs w:val="32"/>
        </w:rPr>
        <w:t>：</w:t>
      </w:r>
      <w:r>
        <w:rPr>
          <w:rFonts w:ascii="宋体" w:hAnsi="宋体" w:eastAsia="仿宋_GB2312" w:cs="宋体"/>
          <w:kern w:val="0"/>
          <w:sz w:val="32"/>
          <w:szCs w:val="32"/>
        </w:rPr>
        <w:t>综合考虑选取各地创业项目申报情况、创业工作开展情况、带动就业人数、财政困难程度等因素，同时参考上一年度绩效评价结果，计算确定专项资金分配额度。鉴于客观情况的不断发展变化或政策调整，每年将根据省委、省政府的重点工作，对选取的因素权重进行动态调整。对市（州）、县（市、区）资金分配，除重大投资项目实行项目法分配外，均采取因素法分配切块下达，与工作绩效考核挂钩，与资金使用效果挂钩。各地可根据省里确定的支持范围和任务清单，结合本地实际情况，按照轻重缓急，自主确定支持方式和支持项目。</w:t>
      </w:r>
    </w:p>
    <w:p>
      <w:pPr>
        <w:widowControl/>
        <w:spacing w:line="500" w:lineRule="exact"/>
        <w:ind w:firstLine="560" w:firstLineChars="200"/>
        <w:rPr>
          <w:rFonts w:ascii="宋体" w:hAnsi="宋体" w:eastAsia="仿宋_GB2312" w:cs="宋体"/>
          <w:kern w:val="0"/>
          <w:sz w:val="32"/>
          <w:szCs w:val="32"/>
        </w:rPr>
      </w:pPr>
      <w:r>
        <w:rPr>
          <w:rFonts w:ascii="宋体" w:hAnsi="宋体" w:eastAsia="仿宋_GB2312" w:cs="宋体"/>
          <w:kern w:val="0"/>
          <w:sz w:val="32"/>
          <w:szCs w:val="32"/>
        </w:rPr>
        <w:t>项目法资金分配</w:t>
      </w:r>
      <w:r>
        <w:rPr>
          <w:rFonts w:hint="eastAsia" w:ascii="宋体" w:hAnsi="宋体" w:eastAsia="仿宋_GB2312" w:cs="宋体"/>
          <w:kern w:val="0"/>
          <w:sz w:val="32"/>
          <w:szCs w:val="32"/>
        </w:rPr>
        <w:t>：</w:t>
      </w:r>
      <w:r>
        <w:rPr>
          <w:rFonts w:ascii="宋体" w:hAnsi="宋体" w:eastAsia="仿宋_GB2312" w:cs="宋体"/>
          <w:kern w:val="0"/>
          <w:sz w:val="32"/>
          <w:szCs w:val="32"/>
        </w:rPr>
        <w:t>对中省直创业项目和市县重大投资项目资金分配，主要采取项目法分配资金，通过直接补助、先建后补、以奖代补等方式支持。由吉林省人社厅会同吉林省财政厅组织项目评审或审核，根据评审或审核结果提出拟支持的项目和资金补助额度。</w:t>
      </w:r>
    </w:p>
    <w:p>
      <w:pPr>
        <w:spacing w:line="500" w:lineRule="exact"/>
        <w:jc w:val="center"/>
        <w:rPr>
          <w:rFonts w:hint="eastAsia"/>
          <w:lang w:eastAsia="zh-CN"/>
        </w:rPr>
      </w:pPr>
      <w:r>
        <w:rPr>
          <w:rFonts w:ascii="宋体" w:hAnsi="宋体" w:eastAsia="仿宋_GB2312" w:cs="宋体"/>
          <w:b/>
          <w:kern w:val="0"/>
          <w:sz w:val="20"/>
          <w:szCs w:val="20"/>
        </w:rPr>
        <w:t>表1-</w:t>
      </w:r>
      <w:r>
        <w:rPr>
          <w:rFonts w:hint="eastAsia" w:ascii="宋体" w:hAnsi="宋体" w:eastAsia="仿宋_GB2312" w:cs="宋体"/>
          <w:b/>
          <w:kern w:val="0"/>
          <w:sz w:val="20"/>
          <w:szCs w:val="20"/>
        </w:rPr>
        <w:t>1</w:t>
      </w:r>
      <w:r>
        <w:rPr>
          <w:rFonts w:ascii="宋体" w:hAnsi="宋体" w:eastAsia="仿宋_GB2312" w:cs="宋体"/>
          <w:b/>
          <w:kern w:val="0"/>
          <w:sz w:val="20"/>
          <w:szCs w:val="20"/>
        </w:rPr>
        <w:t xml:space="preserve"> 专项资金实施情况</w:t>
      </w:r>
    </w:p>
    <w:tbl>
      <w:tblPr>
        <w:tblStyle w:val="24"/>
        <w:tblW w:w="898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59"/>
        <w:gridCol w:w="1250"/>
        <w:gridCol w:w="477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blHeader/>
        </w:trPr>
        <w:tc>
          <w:tcPr>
            <w:tcW w:w="4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
                <w:kern w:val="0"/>
                <w:sz w:val="13"/>
                <w:szCs w:val="13"/>
                <w:lang w:val="zh-CN"/>
              </w:rPr>
            </w:pPr>
            <w:r>
              <w:rPr>
                <w:rFonts w:ascii="宋体" w:hAnsi="宋体" w:eastAsia="仿宋_GB2312" w:cs="宋体"/>
                <w:b/>
                <w:kern w:val="0"/>
                <w:sz w:val="13"/>
                <w:szCs w:val="13"/>
                <w:lang w:val="zh-CN"/>
              </w:rPr>
              <w:t>序号</w:t>
            </w:r>
          </w:p>
        </w:tc>
        <w:tc>
          <w:tcPr>
            <w:tcW w:w="55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
                <w:kern w:val="0"/>
                <w:sz w:val="13"/>
                <w:szCs w:val="13"/>
                <w:lang w:val="zh-CN"/>
              </w:rPr>
            </w:pPr>
            <w:r>
              <w:rPr>
                <w:rFonts w:ascii="宋体" w:hAnsi="宋体" w:eastAsia="仿宋_GB2312" w:cs="宋体"/>
                <w:b/>
                <w:kern w:val="0"/>
                <w:sz w:val="13"/>
                <w:szCs w:val="13"/>
                <w:lang w:val="zh-CN"/>
              </w:rPr>
              <w:t>支持类别</w:t>
            </w:r>
          </w:p>
        </w:tc>
        <w:tc>
          <w:tcPr>
            <w:tcW w:w="125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
                <w:kern w:val="0"/>
                <w:sz w:val="13"/>
                <w:szCs w:val="13"/>
                <w:lang w:val="zh-CN"/>
              </w:rPr>
            </w:pPr>
            <w:r>
              <w:rPr>
                <w:rFonts w:ascii="宋体" w:hAnsi="宋体" w:eastAsia="仿宋_GB2312" w:cs="宋体"/>
                <w:b/>
                <w:kern w:val="0"/>
                <w:sz w:val="13"/>
                <w:szCs w:val="13"/>
                <w:lang w:val="zh-CN"/>
              </w:rPr>
              <w:t>项目</w:t>
            </w:r>
            <w:r>
              <w:rPr>
                <w:rFonts w:ascii="宋体" w:hAnsi="宋体" w:eastAsia="仿宋_GB2312" w:cs="宋体"/>
                <w:b/>
                <w:kern w:val="0"/>
                <w:sz w:val="13"/>
                <w:szCs w:val="13"/>
              </w:rPr>
              <w:t>类型</w:t>
            </w:r>
          </w:p>
        </w:tc>
        <w:tc>
          <w:tcPr>
            <w:tcW w:w="47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
                <w:kern w:val="0"/>
                <w:sz w:val="13"/>
                <w:szCs w:val="13"/>
                <w:lang w:val="zh-CN"/>
              </w:rPr>
            </w:pPr>
            <w:r>
              <w:rPr>
                <w:rFonts w:ascii="宋体" w:hAnsi="宋体" w:eastAsia="仿宋_GB2312" w:cs="宋体"/>
                <w:b/>
                <w:kern w:val="0"/>
                <w:sz w:val="13"/>
                <w:szCs w:val="13"/>
                <w:lang w:val="zh-CN"/>
              </w:rPr>
              <w:t>支持重点</w:t>
            </w:r>
          </w:p>
        </w:tc>
        <w:tc>
          <w:tcPr>
            <w:tcW w:w="19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
                <w:kern w:val="0"/>
                <w:sz w:val="13"/>
                <w:szCs w:val="13"/>
                <w:lang w:val="zh-CN"/>
              </w:rPr>
            </w:pPr>
            <w:r>
              <w:rPr>
                <w:rFonts w:ascii="宋体" w:hAnsi="宋体" w:eastAsia="仿宋_GB2312" w:cs="宋体"/>
                <w:b/>
                <w:kern w:val="0"/>
                <w:sz w:val="13"/>
                <w:szCs w:val="13"/>
              </w:rPr>
              <w:t>资助方式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1</w:t>
            </w:r>
          </w:p>
        </w:tc>
        <w:tc>
          <w:tcPr>
            <w:tcW w:w="55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创业基地类</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lang w:val="zh-CN"/>
              </w:rPr>
            </w:pPr>
            <w:r>
              <w:rPr>
                <w:rFonts w:ascii="宋体" w:hAnsi="宋体" w:eastAsia="仿宋_GB2312" w:cs="宋体"/>
                <w:bCs/>
                <w:kern w:val="0"/>
                <w:sz w:val="13"/>
                <w:szCs w:val="13"/>
                <w:lang w:val="zh-CN"/>
              </w:rPr>
              <w:t>省级创业孵化示范基地（大学生创业园）项目</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lang w:val="zh-CN"/>
              </w:rPr>
            </w:pPr>
            <w:r>
              <w:rPr>
                <w:rFonts w:ascii="宋体" w:hAnsi="宋体" w:eastAsia="仿宋_GB2312" w:cs="宋体"/>
                <w:bCs/>
                <w:kern w:val="0"/>
                <w:sz w:val="13"/>
                <w:szCs w:val="13"/>
                <w:lang w:val="zh-CN"/>
              </w:rPr>
              <w:t>支持省内依法注册的企业、事业、社会团体、行业组织等创建的创业孵化示范基地。对示范带动能力强、发展前景好、潜力大的创业孵化示范基地（大学生创业园）予以支持。重点支持新兴业态创业孵化示范基地。</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对经评审通过的省级创业孵化示范基地项目择优予以每个40-100万元补助。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2</w:t>
            </w:r>
          </w:p>
        </w:tc>
        <w:tc>
          <w:tcPr>
            <w:tcW w:w="55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lang w:val="zh-CN"/>
              </w:rPr>
            </w:pPr>
            <w:r>
              <w:rPr>
                <w:rFonts w:ascii="宋体" w:hAnsi="宋体" w:eastAsia="仿宋_GB2312" w:cs="宋体"/>
                <w:bCs/>
                <w:kern w:val="0"/>
                <w:sz w:val="13"/>
                <w:szCs w:val="13"/>
                <w:lang w:val="zh-CN"/>
              </w:rPr>
              <w:t>省级家庭服务职业培训示范基地</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依法成立的普通高等院校、技工院校、职业院校、职业培训机构（含民办）以及设立内部培训机构的家庭服务企业（单位）。</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对经评审通过的省级家庭服务职业培训示范基地择优予以10-30万元补助。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3</w:t>
            </w:r>
          </w:p>
        </w:tc>
        <w:tc>
          <w:tcPr>
            <w:tcW w:w="55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省级返乡入乡创业基地</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返乡入乡创业基地是指农民工、大学生、退役军人等返乡入乡人员在乡镇地域（包括坐落在乡镇地域的县域开发区）内创办企业、农民合作社、家庭农场等（含新型经营主体），并能够带动一定数量创业户，或带动一定数量人员创业就业。</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对经评审通过的省级返乡入乡创业基地择优予以20-80万元补助。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4</w:t>
            </w:r>
          </w:p>
        </w:tc>
        <w:tc>
          <w:tcPr>
            <w:tcW w:w="55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省级职业技能实训基地项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目</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在省内选择经济社会发展和产业结构调整升级对技能人才需求强劲的地区，依托省内公办和民办的高等院校、职业院校、技师学院、技工院校、职业培训机构、企业建设一批职业技能实训基地。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hint="eastAsia" w:ascii="宋体" w:hAnsi="宋体" w:cs="宋体"/>
                <w:bCs/>
                <w:kern w:val="0"/>
                <w:sz w:val="13"/>
                <w:szCs w:val="13"/>
              </w:rPr>
              <w:t>①</w:t>
            </w:r>
            <w:r>
              <w:rPr>
                <w:rFonts w:ascii="宋体" w:hAnsi="宋体" w:eastAsia="仿宋_GB2312" w:cs="宋体"/>
                <w:bCs/>
                <w:kern w:val="0"/>
                <w:sz w:val="13"/>
                <w:szCs w:val="13"/>
              </w:rPr>
              <w:t>重点支持三年职业技能提升行动开展较好的技工院校、民办职业培训学校及企业培训中心购置实训设施设备、耗材；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hint="eastAsia" w:ascii="宋体" w:hAnsi="宋体" w:cs="宋体"/>
                <w:bCs/>
                <w:kern w:val="0"/>
                <w:sz w:val="13"/>
                <w:szCs w:val="13"/>
              </w:rPr>
              <w:t>②</w:t>
            </w:r>
            <w:r>
              <w:rPr>
                <w:rFonts w:ascii="宋体" w:hAnsi="宋体" w:eastAsia="仿宋_GB2312" w:cs="宋体"/>
                <w:bCs/>
                <w:kern w:val="0"/>
                <w:sz w:val="13"/>
                <w:szCs w:val="13"/>
              </w:rPr>
              <w:t>支持具备承办第二届全国技能大赛赛项和2022年全国服务型制造应用技术技能大赛、第二届全国工业设计职业技能大赛赛项条件的单位，重点支持承办过第一届全国技能大赛及全国行业大赛吉林省选拔赛及集训工作的项目单位，优先支持在第一届全国技能大赛及全国行业大赛取得优异成绩的单位；</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hint="eastAsia" w:ascii="宋体" w:hAnsi="宋体" w:cs="宋体"/>
                <w:bCs/>
                <w:kern w:val="0"/>
                <w:sz w:val="13"/>
                <w:szCs w:val="13"/>
              </w:rPr>
              <w:t>③</w:t>
            </w:r>
            <w:r>
              <w:rPr>
                <w:rFonts w:ascii="宋体" w:hAnsi="宋体" w:eastAsia="仿宋_GB2312" w:cs="宋体"/>
                <w:bCs/>
                <w:kern w:val="0"/>
                <w:sz w:val="13"/>
                <w:szCs w:val="13"/>
              </w:rPr>
              <w:t>对承办过全国乡村振兴职业技能大赛吉林省选拔赛和全国新职业和数字技术技能大赛吉林省选拔赛项目单位给予倾斜支持。</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根据实训基地申报项目情况，对每个实训基地给予不高于200万元的资助。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5</w:t>
            </w:r>
          </w:p>
        </w:tc>
        <w:tc>
          <w:tcPr>
            <w:tcW w:w="55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创业服务类</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人力资源服务业发展扶持项目</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省内服务规模、运营管理、创新能力、品牌建设、社会影响力等方面处于领先地位的省级人力资源服务业骨干企业。</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对经评审通过的省级人力资源服务业骨干企业，根据申报情况，择优予以20-50万元资助。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6</w:t>
            </w:r>
          </w:p>
        </w:tc>
        <w:tc>
          <w:tcPr>
            <w:tcW w:w="55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大学生就业创业指导服务站项目</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针对在校大学生开展就业创业培训、就业创业指导、创业项目推介、就业创业政策宣传等工作内容的省内高校就业指导服务站。</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对经评审通过的大学生就业创业指导服务站予以10万元补助。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7</w:t>
            </w: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创业活动类</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ascii="宋体" w:hAnsi="宋体" w:eastAsia="仿宋_GB2312" w:cs="宋体"/>
                <w:bCs/>
                <w:kern w:val="0"/>
                <w:sz w:val="13"/>
                <w:szCs w:val="13"/>
              </w:rPr>
            </w:pPr>
            <w:r>
              <w:rPr>
                <w:rFonts w:ascii="宋体" w:hAnsi="宋体" w:eastAsia="仿宋_GB2312" w:cs="宋体"/>
                <w:bCs/>
                <w:kern w:val="0"/>
                <w:sz w:val="13"/>
                <w:szCs w:val="13"/>
              </w:rPr>
              <w:t>省级创业活动项目</w:t>
            </w:r>
          </w:p>
        </w:tc>
        <w:tc>
          <w:tcPr>
            <w:tcW w:w="47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政府及相关职能部门、大中专院校（技师学院）、社会团体、企业等组织开展的创业创新项目征集与推介、创业宣传、创业指导、创业大赛（不含奖励资金）、创业培训等创业活动；中省直企业通过自身行业影响力组织开展相关领域创业大赛等创业活动。重点支持国家级创业活动、新兴业态创业活动项目，其中，对承担国家级创业活动的单位，可结合实际情况，适当提高标准。大中专院校申报省级创业活动时，需经省教育厅批准同意。</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ascii="宋体" w:hAnsi="宋体" w:eastAsia="仿宋_GB2312" w:cs="宋体"/>
                <w:bCs/>
                <w:kern w:val="0"/>
                <w:sz w:val="13"/>
                <w:szCs w:val="13"/>
              </w:rPr>
            </w:pPr>
            <w:r>
              <w:rPr>
                <w:rFonts w:ascii="宋体" w:hAnsi="宋体" w:eastAsia="仿宋_GB2312" w:cs="宋体"/>
                <w:bCs/>
                <w:kern w:val="0"/>
                <w:sz w:val="13"/>
                <w:szCs w:val="13"/>
              </w:rPr>
              <w:t>对经评审通过的省级创业活动项目择优予以40-100万元补助。</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仿宋_GB2312" w:cs="宋体"/>
          <w:b w:val="0"/>
          <w:bCs/>
          <w:kern w:val="0"/>
          <w:sz w:val="20"/>
          <w:szCs w:val="20"/>
        </w:rPr>
        <w:sectPr>
          <w:pgSz w:w="11906" w:h="16838"/>
          <w:pgMar w:top="2098" w:right="1587" w:bottom="2098" w:left="1587" w:header="851" w:footer="992" w:gutter="0"/>
          <w:cols w:space="0" w:num="1"/>
          <w:rtlGutter w:val="0"/>
          <w:docGrid w:type="linesAndChars" w:linePitch="549" w:charSpace="3245"/>
        </w:sectPr>
      </w:pPr>
      <w:r>
        <w:rPr>
          <w:rFonts w:hint="eastAsia" w:ascii="宋体" w:hAnsi="宋体" w:eastAsia="仿宋_GB2312" w:cs="宋体"/>
          <w:b w:val="0"/>
          <w:bCs/>
          <w:kern w:val="0"/>
          <w:sz w:val="20"/>
          <w:szCs w:val="20"/>
        </w:rPr>
        <w:t>说明：2021年组织安排吉林省第一届职业技能大赛；2022年高端人才创新创业基金和人力资源市场资金进行调整；2023年新增人力资源服务业发展扶持和大学生创业就业指导服务站项目类型。</w:t>
      </w:r>
    </w:p>
    <w:p>
      <w:pPr>
        <w:widowControl/>
        <w:spacing w:line="500" w:lineRule="exact"/>
        <w:ind w:firstLine="562" w:firstLineChars="200"/>
        <w:rPr>
          <w:rFonts w:ascii="宋体" w:hAnsi="宋体" w:eastAsia="仿宋_GB2312" w:cs="宋体"/>
          <w:kern w:val="0"/>
          <w:sz w:val="32"/>
          <w:szCs w:val="32"/>
        </w:rPr>
      </w:pPr>
      <w:r>
        <w:rPr>
          <w:rFonts w:ascii="宋体" w:hAnsi="宋体" w:eastAsia="仿宋_GB2312" w:cs="宋体"/>
          <w:b/>
          <w:bCs/>
          <w:kern w:val="0"/>
          <w:sz w:val="32"/>
          <w:szCs w:val="32"/>
        </w:rPr>
        <w:t>项目实施</w:t>
      </w:r>
      <w:r>
        <w:rPr>
          <w:rFonts w:hint="eastAsia" w:ascii="宋体" w:hAnsi="宋体" w:eastAsia="仿宋_GB2312" w:cs="宋体"/>
          <w:b/>
          <w:bCs/>
          <w:kern w:val="0"/>
          <w:sz w:val="32"/>
          <w:szCs w:val="32"/>
        </w:rPr>
        <w:t>：</w:t>
      </w:r>
      <w:r>
        <w:rPr>
          <w:rFonts w:hint="eastAsia" w:ascii="宋体" w:hAnsi="宋体" w:eastAsia="仿宋_GB2312" w:cs="宋体"/>
          <w:kern w:val="0"/>
          <w:sz w:val="32"/>
          <w:szCs w:val="32"/>
        </w:rPr>
        <w:t>省人社厅会同省财政厅建立创业促就业项目数据库，实行项目库动态管理，对经审核论证具有良好社会效益和经济效益的项目，且带动示范作用明显的创业项目给予优先支持。对列入全省重大创业项目的，给予重点和优先支持。</w:t>
      </w:r>
      <w:r>
        <w:rPr>
          <w:rFonts w:ascii="宋体" w:hAnsi="宋体" w:eastAsia="仿宋_GB2312" w:cs="宋体"/>
          <w:kern w:val="0"/>
          <w:sz w:val="32"/>
          <w:szCs w:val="32"/>
        </w:rPr>
        <w:t>专项资金共支持52个市（州）、县（市、区）和2</w:t>
      </w:r>
      <w:r>
        <w:rPr>
          <w:rFonts w:hint="eastAsia" w:ascii="宋体" w:hAnsi="宋体" w:eastAsia="仿宋_GB2312" w:cs="宋体"/>
          <w:kern w:val="0"/>
          <w:sz w:val="32"/>
          <w:szCs w:val="32"/>
        </w:rPr>
        <w:t>98</w:t>
      </w:r>
      <w:r>
        <w:rPr>
          <w:rFonts w:ascii="宋体" w:hAnsi="宋体" w:eastAsia="仿宋_GB2312" w:cs="宋体"/>
          <w:kern w:val="0"/>
          <w:sz w:val="32"/>
          <w:szCs w:val="32"/>
        </w:rPr>
        <w:t>个资金使用单位，以及用于举办吉林省第一届职业技能大赛</w:t>
      </w:r>
      <w:r>
        <w:rPr>
          <w:rFonts w:hint="eastAsia" w:ascii="宋体" w:hAnsi="宋体" w:eastAsia="仿宋_GB2312" w:cs="宋体"/>
          <w:kern w:val="0"/>
          <w:sz w:val="32"/>
          <w:szCs w:val="32"/>
        </w:rPr>
        <w:t>（详见</w:t>
      </w:r>
      <w:r>
        <w:rPr>
          <w:rFonts w:ascii="宋体" w:hAnsi="宋体" w:eastAsia="仿宋_GB2312" w:cs="宋体"/>
          <w:kern w:val="0"/>
          <w:sz w:val="32"/>
          <w:szCs w:val="32"/>
        </w:rPr>
        <w:t>表</w:t>
      </w:r>
      <w:r>
        <w:rPr>
          <w:rFonts w:hint="eastAsia" w:ascii="宋体" w:hAnsi="宋体" w:eastAsia="CESI仿宋-GB2312" w:cs="宋体"/>
          <w:kern w:val="0"/>
          <w:sz w:val="32"/>
          <w:szCs w:val="32"/>
        </w:rPr>
        <w:t>1-2）</w:t>
      </w:r>
      <w:r>
        <w:rPr>
          <w:rFonts w:ascii="宋体" w:hAnsi="宋体" w:eastAsia="仿宋_GB2312" w:cs="宋体"/>
          <w:kern w:val="0"/>
          <w:sz w:val="32"/>
          <w:szCs w:val="32"/>
        </w:rPr>
        <w:t>。</w:t>
      </w:r>
    </w:p>
    <w:p>
      <w:pPr>
        <w:spacing w:line="500" w:lineRule="exact"/>
        <w:jc w:val="center"/>
        <w:rPr>
          <w:rFonts w:ascii="宋体" w:hAnsi="宋体" w:eastAsia="仿宋_GB2312" w:cs="宋体"/>
          <w:b/>
          <w:kern w:val="0"/>
          <w:sz w:val="28"/>
          <w:szCs w:val="28"/>
        </w:rPr>
      </w:pPr>
      <w:r>
        <w:rPr>
          <w:rFonts w:ascii="宋体" w:hAnsi="宋体" w:eastAsia="仿宋_GB2312" w:cs="宋体"/>
          <w:b/>
          <w:kern w:val="0"/>
          <w:sz w:val="28"/>
          <w:szCs w:val="28"/>
        </w:rPr>
        <w:t>表1-</w:t>
      </w:r>
      <w:r>
        <w:rPr>
          <w:rFonts w:hint="eastAsia" w:ascii="宋体" w:hAnsi="宋体" w:eastAsia="仿宋_GB2312" w:cs="宋体"/>
          <w:b/>
          <w:kern w:val="0"/>
          <w:sz w:val="28"/>
          <w:szCs w:val="28"/>
        </w:rPr>
        <w:t>2</w:t>
      </w:r>
      <w:r>
        <w:rPr>
          <w:rFonts w:ascii="宋体" w:hAnsi="宋体" w:eastAsia="仿宋_GB2312" w:cs="宋体"/>
          <w:b/>
          <w:kern w:val="0"/>
          <w:sz w:val="28"/>
          <w:szCs w:val="28"/>
        </w:rPr>
        <w:t xml:space="preserve"> 专项资金支持情况表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3859"/>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blHeader/>
        </w:trPr>
        <w:tc>
          <w:tcPr>
            <w:tcW w:w="1212" w:type="dxa"/>
            <w:shd w:val="clear" w:color="auto" w:fill="FFFFFF"/>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年</w:t>
            </w:r>
            <w:r>
              <w:rPr>
                <w:rFonts w:hint="eastAsia" w:ascii="宋体" w:hAnsi="宋体" w:eastAsia="仿宋_GB2312" w:cs="宋体"/>
                <w:b/>
                <w:kern w:val="0"/>
                <w:sz w:val="20"/>
                <w:szCs w:val="20"/>
              </w:rPr>
              <w:t xml:space="preserve"> </w:t>
            </w:r>
            <w:r>
              <w:rPr>
                <w:rFonts w:ascii="宋体" w:hAnsi="宋体" w:eastAsia="仿宋_GB2312" w:cs="宋体"/>
                <w:b/>
                <w:kern w:val="0"/>
                <w:sz w:val="20"/>
                <w:szCs w:val="20"/>
                <w:lang w:val="zh-CN"/>
              </w:rPr>
              <w:t>份</w:t>
            </w:r>
          </w:p>
        </w:tc>
        <w:tc>
          <w:tcPr>
            <w:tcW w:w="3859" w:type="dxa"/>
            <w:shd w:val="clear" w:color="auto" w:fill="FFFFFF"/>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项目支持情况（个）</w:t>
            </w:r>
          </w:p>
        </w:tc>
        <w:tc>
          <w:tcPr>
            <w:tcW w:w="3451" w:type="dxa"/>
            <w:shd w:val="clear" w:color="auto" w:fill="FFFFFF"/>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市县支持情况（个）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12"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2021</w:t>
            </w:r>
          </w:p>
        </w:tc>
        <w:tc>
          <w:tcPr>
            <w:tcW w:w="3859" w:type="dxa"/>
            <w:vAlign w:val="center"/>
          </w:tcPr>
          <w:p>
            <w:pPr>
              <w:widowControl/>
              <w:spacing w:line="320" w:lineRule="exact"/>
              <w:jc w:val="center"/>
              <w:rPr>
                <w:rFonts w:ascii="宋体" w:hAnsi="宋体" w:eastAsia="仿宋_GB2312" w:cs="宋体"/>
                <w:bCs/>
                <w:kern w:val="0"/>
                <w:sz w:val="20"/>
                <w:szCs w:val="20"/>
                <w:lang w:val="zh-CN"/>
              </w:rPr>
            </w:pPr>
            <w:r>
              <w:rPr>
                <w:rFonts w:hint="eastAsia" w:ascii="宋体" w:hAnsi="宋体" w:eastAsia="仿宋_GB2312" w:cs="宋体"/>
                <w:bCs/>
                <w:kern w:val="0"/>
                <w:sz w:val="20"/>
                <w:szCs w:val="20"/>
                <w:lang w:val="zh-CN"/>
              </w:rPr>
              <w:t>76</w:t>
            </w:r>
          </w:p>
        </w:tc>
        <w:tc>
          <w:tcPr>
            <w:tcW w:w="3451"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12"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2022</w:t>
            </w:r>
          </w:p>
        </w:tc>
        <w:tc>
          <w:tcPr>
            <w:tcW w:w="3859"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99</w:t>
            </w:r>
          </w:p>
        </w:tc>
        <w:tc>
          <w:tcPr>
            <w:tcW w:w="3451"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12"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2023</w:t>
            </w:r>
          </w:p>
        </w:tc>
        <w:tc>
          <w:tcPr>
            <w:tcW w:w="3859"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123</w:t>
            </w:r>
          </w:p>
        </w:tc>
        <w:tc>
          <w:tcPr>
            <w:tcW w:w="3451" w:type="dxa"/>
            <w:vAlign w:val="center"/>
          </w:tcPr>
          <w:p>
            <w:pPr>
              <w:widowControl/>
              <w:spacing w:line="320" w:lineRule="exact"/>
              <w:jc w:val="center"/>
              <w:rPr>
                <w:rFonts w:ascii="宋体" w:hAnsi="宋体" w:eastAsia="仿宋_GB2312" w:cs="宋体"/>
                <w:bCs/>
                <w:kern w:val="0"/>
                <w:sz w:val="20"/>
                <w:szCs w:val="20"/>
                <w:lang w:val="zh-CN"/>
              </w:rPr>
            </w:pPr>
            <w:r>
              <w:rPr>
                <w:rFonts w:ascii="宋体" w:hAnsi="宋体" w:eastAsia="仿宋_GB2312" w:cs="宋体"/>
                <w:bCs/>
                <w:kern w:val="0"/>
                <w:sz w:val="20"/>
                <w:szCs w:val="20"/>
                <w:lang w:val="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12" w:type="dxa"/>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总</w:t>
            </w:r>
            <w:r>
              <w:rPr>
                <w:rFonts w:hint="eastAsia" w:ascii="宋体" w:hAnsi="宋体" w:eastAsia="仿宋_GB2312" w:cs="宋体"/>
                <w:b/>
                <w:kern w:val="0"/>
                <w:sz w:val="20"/>
                <w:szCs w:val="20"/>
              </w:rPr>
              <w:t xml:space="preserve">  </w:t>
            </w:r>
            <w:r>
              <w:rPr>
                <w:rFonts w:ascii="宋体" w:hAnsi="宋体" w:eastAsia="仿宋_GB2312" w:cs="宋体"/>
                <w:b/>
                <w:kern w:val="0"/>
                <w:sz w:val="20"/>
                <w:szCs w:val="20"/>
                <w:lang w:val="zh-CN"/>
              </w:rPr>
              <w:t>计</w:t>
            </w:r>
          </w:p>
        </w:tc>
        <w:tc>
          <w:tcPr>
            <w:tcW w:w="3859" w:type="dxa"/>
            <w:vAlign w:val="center"/>
          </w:tcPr>
          <w:p>
            <w:pPr>
              <w:widowControl/>
              <w:spacing w:line="320" w:lineRule="exact"/>
              <w:jc w:val="center"/>
              <w:rPr>
                <w:rFonts w:ascii="宋体" w:hAnsi="宋体" w:eastAsia="仿宋_GB2312" w:cs="宋体"/>
                <w:b/>
                <w:kern w:val="0"/>
                <w:sz w:val="20"/>
                <w:szCs w:val="20"/>
              </w:rPr>
            </w:pPr>
            <w:r>
              <w:rPr>
                <w:rFonts w:ascii="宋体" w:hAnsi="宋体" w:eastAsia="仿宋_GB2312" w:cs="宋体"/>
                <w:b/>
                <w:kern w:val="0"/>
                <w:sz w:val="20"/>
                <w:szCs w:val="20"/>
              </w:rPr>
              <w:t>29</w:t>
            </w:r>
            <w:r>
              <w:rPr>
                <w:rFonts w:hint="eastAsia" w:ascii="宋体" w:hAnsi="宋体" w:eastAsia="仿宋_GB2312" w:cs="宋体"/>
                <w:b/>
                <w:kern w:val="0"/>
                <w:sz w:val="20"/>
                <w:szCs w:val="20"/>
              </w:rPr>
              <w:t>8</w:t>
            </w:r>
          </w:p>
        </w:tc>
        <w:tc>
          <w:tcPr>
            <w:tcW w:w="3451" w:type="dxa"/>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w:t>
            </w:r>
          </w:p>
        </w:tc>
      </w:tr>
    </w:tbl>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本次项目涉及的相关方主要分为项目主管单位、项目拨款单位、项目协助管理单位和项目受益群体，具体如下：</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项目主管单位：吉林省人力资源和社会保障厅，负责项目的管理及提出资金分配意见；</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项目拨款单位：吉林省财政厅，负责依据省人社厅分配意见拨付下达专项资金；</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项目协助管理单位：各市县人社部门、财政部门，负责协助专项资金的下达与管理；</w:t>
      </w:r>
    </w:p>
    <w:p>
      <w:pPr>
        <w:widowControl/>
        <w:spacing w:line="500" w:lineRule="exact"/>
        <w:ind w:firstLine="560" w:firstLineChars="200"/>
        <w:rPr>
          <w:rFonts w:ascii="宋体" w:hAnsi="宋体" w:cs="宋体"/>
          <w:sz w:val="32"/>
          <w:szCs w:val="32"/>
        </w:rPr>
      </w:pPr>
      <w:r>
        <w:rPr>
          <w:rFonts w:hint="eastAsia" w:ascii="宋体" w:hAnsi="宋体" w:eastAsia="仿宋_GB2312" w:cs="宋体"/>
          <w:sz w:val="32"/>
          <w:szCs w:val="32"/>
          <w:lang w:bidi="ar"/>
        </w:rPr>
        <w:t>项目受益群体：获得专项资金支持的项目单位，使用或享受项目建设带来的成果效益，并做出反馈</w:t>
      </w:r>
      <w:r>
        <w:rPr>
          <w:rFonts w:ascii="宋体" w:hAnsi="宋体" w:eastAsia="仿宋_GB2312" w:cs="宋体"/>
          <w:sz w:val="32"/>
          <w:szCs w:val="32"/>
          <w:lang w:bidi="ar"/>
        </w:rPr>
        <w:t>。</w:t>
      </w:r>
    </w:p>
    <w:p>
      <w:pPr>
        <w:widowControl/>
        <w:ind w:firstLine="562" w:firstLineChars="200"/>
        <w:rPr>
          <w:rFonts w:ascii="宋体" w:hAnsi="宋体" w:eastAsia="仿宋_GB2312" w:cs="宋体"/>
          <w:b/>
          <w:bCs/>
          <w:sz w:val="32"/>
          <w:szCs w:val="32"/>
          <w:lang w:bidi="ar"/>
        </w:rPr>
      </w:pPr>
      <w:r>
        <w:rPr>
          <w:rFonts w:ascii="宋体" w:hAnsi="宋体" w:eastAsia="仿宋_GB2312" w:cs="宋体"/>
          <w:b/>
          <w:bCs/>
          <w:sz w:val="32"/>
          <w:szCs w:val="32"/>
          <w:lang w:bidi="ar"/>
        </w:rPr>
        <w:t>资金情况</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资金安排情况：</w:t>
      </w:r>
      <w:r>
        <w:rPr>
          <w:rFonts w:hint="eastAsia" w:eastAsia="仿宋_GB2312" w:cs="宋体"/>
          <w:sz w:val="32"/>
          <w:szCs w:val="32"/>
          <w:lang w:eastAsia="zh-CN" w:bidi="ar"/>
        </w:rPr>
        <w:t>执行周期内</w:t>
      </w:r>
      <w:r>
        <w:rPr>
          <w:rFonts w:hint="eastAsia" w:ascii="宋体" w:hAnsi="宋体" w:eastAsia="仿宋_GB2312" w:cs="宋体"/>
          <w:sz w:val="32"/>
          <w:szCs w:val="32"/>
          <w:lang w:bidi="ar"/>
        </w:rPr>
        <w:t>，省级</w:t>
      </w:r>
      <w:r>
        <w:rPr>
          <w:rFonts w:hint="eastAsia" w:eastAsia="仿宋_GB2312" w:cs="宋体"/>
          <w:sz w:val="32"/>
          <w:szCs w:val="32"/>
          <w:lang w:eastAsia="zh-CN" w:bidi="ar"/>
        </w:rPr>
        <w:t>财政</w:t>
      </w:r>
      <w:r>
        <w:rPr>
          <w:rFonts w:hint="eastAsia" w:ascii="宋体" w:hAnsi="宋体" w:eastAsia="仿宋_GB2312" w:cs="宋体"/>
          <w:sz w:val="32"/>
          <w:szCs w:val="32"/>
          <w:lang w:bidi="ar"/>
        </w:rPr>
        <w:t>共计</w:t>
      </w:r>
      <w:r>
        <w:rPr>
          <w:rFonts w:hint="eastAsia" w:eastAsia="仿宋_GB2312" w:cs="宋体"/>
          <w:sz w:val="32"/>
          <w:szCs w:val="32"/>
          <w:lang w:eastAsia="zh-CN" w:bidi="ar"/>
        </w:rPr>
        <w:t>安排</w:t>
      </w:r>
      <w:r>
        <w:rPr>
          <w:rFonts w:hint="eastAsia" w:ascii="宋体" w:hAnsi="宋体" w:eastAsia="仿宋_GB2312" w:cs="宋体"/>
          <w:sz w:val="32"/>
          <w:szCs w:val="32"/>
          <w:lang w:bidi="ar"/>
        </w:rPr>
        <w:t>30880万元。重点支持创业孵化示范基地（大学生创业园）、职业技能实训基地建设、返乡入乡创业基地、农村劳动力转移就业、创业活动以及大学生就业创业指导服务站等方面（详见表1-3）。</w:t>
      </w:r>
    </w:p>
    <w:p>
      <w:pPr>
        <w:widowControl/>
        <w:spacing w:line="500" w:lineRule="exact"/>
        <w:ind w:firstLine="560" w:firstLineChars="200"/>
        <w:rPr>
          <w:rFonts w:ascii="宋体" w:hAnsi="宋体" w:eastAsia="仿宋_GB2312" w:cs="宋体"/>
          <w:sz w:val="32"/>
          <w:szCs w:val="32"/>
          <w:lang w:bidi="ar"/>
        </w:rPr>
        <w:sectPr>
          <w:pgSz w:w="11906" w:h="16838"/>
          <w:pgMar w:top="2098" w:right="1587" w:bottom="2098" w:left="1587" w:header="851" w:footer="992" w:gutter="0"/>
          <w:cols w:space="425" w:num="1"/>
          <w:rtlGutter w:val="0"/>
          <w:docGrid w:type="linesAndChars" w:linePitch="529" w:charSpace="775"/>
        </w:sectPr>
      </w:pPr>
      <w:r>
        <w:rPr>
          <w:rFonts w:hint="eastAsia" w:ascii="宋体" w:hAnsi="宋体" w:eastAsia="仿宋_GB2312" w:cs="宋体"/>
          <w:sz w:val="32"/>
          <w:szCs w:val="32"/>
          <w:lang w:bidi="ar"/>
        </w:rPr>
        <w:t>资金使用情况：因素法为市县评审项目下达资金，项目法为省级项目单位执行资金。由于专项资金支持的项目周期为两年，2022、2023年度项目尚未结项，故本次</w:t>
      </w:r>
      <w:r>
        <w:rPr>
          <w:rFonts w:hint="eastAsia" w:eastAsia="仿宋_GB2312" w:cs="宋体"/>
          <w:sz w:val="32"/>
          <w:szCs w:val="32"/>
          <w:lang w:eastAsia="zh-CN" w:bidi="ar"/>
        </w:rPr>
        <w:t>选取</w:t>
      </w:r>
      <w:r>
        <w:rPr>
          <w:rFonts w:hint="eastAsia" w:ascii="宋体" w:hAnsi="宋体" w:eastAsia="仿宋_GB2312" w:cs="宋体"/>
          <w:sz w:val="32"/>
          <w:szCs w:val="32"/>
          <w:lang w:bidi="ar"/>
        </w:rPr>
        <w:t>2021年度的专项资金11920万元</w:t>
      </w:r>
      <w:r>
        <w:rPr>
          <w:rFonts w:hint="eastAsia" w:eastAsia="仿宋_GB2312" w:cs="宋体"/>
          <w:sz w:val="32"/>
          <w:szCs w:val="32"/>
          <w:lang w:eastAsia="zh-CN" w:bidi="ar"/>
        </w:rPr>
        <w:t>开展评价</w:t>
      </w:r>
      <w:r>
        <w:rPr>
          <w:rFonts w:hint="eastAsia" w:ascii="宋体" w:hAnsi="宋体" w:eastAsia="仿宋_GB2312" w:cs="宋体"/>
          <w:sz w:val="32"/>
          <w:szCs w:val="32"/>
          <w:lang w:bidi="ar"/>
        </w:rPr>
        <w:t>，涵盖52个市（州）、县（市、区）和76个资金使用单位。截至2023年6月，2021年度专项资金共</w:t>
      </w:r>
      <w:r>
        <w:rPr>
          <w:rFonts w:hint="eastAsia" w:eastAsia="仿宋_GB2312" w:cs="宋体"/>
          <w:sz w:val="32"/>
          <w:szCs w:val="32"/>
          <w:lang w:eastAsia="zh-CN" w:bidi="ar"/>
        </w:rPr>
        <w:t>支持</w:t>
      </w:r>
      <w:r>
        <w:rPr>
          <w:rFonts w:hint="eastAsia" w:ascii="宋体" w:hAnsi="宋体" w:eastAsia="仿宋_GB2312" w:cs="宋体"/>
          <w:sz w:val="32"/>
          <w:szCs w:val="32"/>
          <w:lang w:bidi="ar"/>
        </w:rPr>
        <w:t>项目194个（其中：因素法118个，项目法76个）；指标文件补助资金11920万元（其中：因素法3920万元，项目法8000万元），省财政厅资金到位率100%；项目执行资金9647.18万元（其中：因素法2102.18万元，项目法7635万元）；项目预算执行率80.93%（其中：因素法53.63%，项目法95.44%）。</w:t>
      </w:r>
    </w:p>
    <w:p>
      <w:pPr>
        <w:spacing w:line="500" w:lineRule="exact"/>
        <w:jc w:val="center"/>
      </w:pPr>
      <w:r>
        <w:rPr>
          <w:rFonts w:ascii="宋体" w:hAnsi="宋体" w:eastAsia="仿宋_GB2312" w:cs="宋体"/>
          <w:b/>
          <w:kern w:val="0"/>
          <w:sz w:val="24"/>
          <w:szCs w:val="24"/>
        </w:rPr>
        <w:t>表1-</w:t>
      </w:r>
      <w:r>
        <w:rPr>
          <w:rFonts w:hint="eastAsia" w:ascii="宋体" w:hAnsi="宋体" w:eastAsia="仿宋_GB2312" w:cs="宋体"/>
          <w:b/>
          <w:kern w:val="0"/>
          <w:sz w:val="24"/>
          <w:szCs w:val="24"/>
        </w:rPr>
        <w:t>3</w:t>
      </w:r>
      <w:r>
        <w:rPr>
          <w:rFonts w:ascii="宋体" w:hAnsi="宋体" w:eastAsia="仿宋_GB2312" w:cs="宋体"/>
          <w:b/>
          <w:kern w:val="0"/>
          <w:sz w:val="24"/>
          <w:szCs w:val="24"/>
        </w:rPr>
        <w:t xml:space="preserve"> </w:t>
      </w:r>
      <w:r>
        <w:rPr>
          <w:rFonts w:hint="eastAsia" w:ascii="宋体" w:hAnsi="宋体" w:eastAsia="仿宋_GB2312" w:cs="宋体"/>
          <w:b/>
          <w:kern w:val="0"/>
          <w:sz w:val="24"/>
          <w:szCs w:val="24"/>
        </w:rPr>
        <w:t xml:space="preserve"> </w:t>
      </w:r>
      <w:r>
        <w:rPr>
          <w:rFonts w:ascii="宋体" w:hAnsi="宋体" w:eastAsia="仿宋_GB2312" w:cs="宋体"/>
          <w:b/>
          <w:kern w:val="0"/>
          <w:sz w:val="24"/>
          <w:szCs w:val="24"/>
        </w:rPr>
        <w:t>专项资金安排情况表</w:t>
      </w:r>
    </w:p>
    <w:tbl>
      <w:tblPr>
        <w:tblStyle w:val="24"/>
        <w:tblW w:w="9198" w:type="dxa"/>
        <w:tblInd w:w="-546" w:type="dxa"/>
        <w:tblLayout w:type="fixed"/>
        <w:tblCellMar>
          <w:top w:w="0" w:type="dxa"/>
          <w:left w:w="108" w:type="dxa"/>
          <w:bottom w:w="0" w:type="dxa"/>
          <w:right w:w="108" w:type="dxa"/>
        </w:tblCellMar>
      </w:tblPr>
      <w:tblGrid>
        <w:gridCol w:w="410"/>
        <w:gridCol w:w="1263"/>
        <w:gridCol w:w="2775"/>
        <w:gridCol w:w="987"/>
        <w:gridCol w:w="888"/>
        <w:gridCol w:w="962"/>
        <w:gridCol w:w="950"/>
        <w:gridCol w:w="963"/>
      </w:tblGrid>
      <w:tr>
        <w:tblPrEx>
          <w:tblLayout w:type="fixed"/>
          <w:tblCellMar>
            <w:top w:w="0" w:type="dxa"/>
            <w:left w:w="108" w:type="dxa"/>
            <w:bottom w:w="0" w:type="dxa"/>
            <w:right w:w="108" w:type="dxa"/>
          </w:tblCellMar>
        </w:tblPrEx>
        <w:trPr>
          <w:trHeight w:val="360"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序号</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项目类别</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项目类型</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投入情况（万元）</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合计</w:t>
            </w:r>
          </w:p>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（万元）</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资金</w:t>
            </w:r>
          </w:p>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占比</w:t>
            </w:r>
          </w:p>
        </w:tc>
      </w:tr>
      <w:tr>
        <w:tblPrEx>
          <w:tblLayout w:type="fixed"/>
          <w:tblCellMar>
            <w:top w:w="0" w:type="dxa"/>
            <w:left w:w="108" w:type="dxa"/>
            <w:bottom w:w="0" w:type="dxa"/>
            <w:right w:w="108" w:type="dxa"/>
          </w:tblCellMar>
        </w:tblPrEx>
        <w:trPr>
          <w:trHeight w:val="398"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b/>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b/>
                <w:kern w:val="0"/>
                <w:sz w:val="20"/>
                <w:szCs w:val="20"/>
                <w:lang w:val="zh-CN"/>
              </w:rPr>
            </w:pPr>
          </w:p>
        </w:tc>
        <w:tc>
          <w:tcPr>
            <w:tcW w:w="27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b/>
                <w:kern w:val="0"/>
                <w:sz w:val="20"/>
                <w:szCs w:val="20"/>
                <w:lang w:val="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2021年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2022年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2023年</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9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r>
      <w:tr>
        <w:tblPrEx>
          <w:tblLayout w:type="fixed"/>
          <w:tblCellMar>
            <w:top w:w="0" w:type="dxa"/>
            <w:left w:w="108" w:type="dxa"/>
            <w:bottom w:w="0" w:type="dxa"/>
            <w:right w:w="108" w:type="dxa"/>
          </w:tblCellMar>
        </w:tblPrEx>
        <w:trPr>
          <w:trHeight w:val="310"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1</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创业基地类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创业孵化示范基地（大学生创业园）和创业活动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3200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2827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8567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27.73%</w:t>
            </w:r>
          </w:p>
        </w:tc>
      </w:tr>
      <w:tr>
        <w:tblPrEx>
          <w:tblLayout w:type="fixed"/>
          <w:tblCellMar>
            <w:top w:w="0" w:type="dxa"/>
            <w:left w:w="108" w:type="dxa"/>
            <w:bottom w:w="0" w:type="dxa"/>
            <w:right w:w="108" w:type="dxa"/>
          </w:tblCellMar>
        </w:tblPrEx>
        <w:trPr>
          <w:trHeight w:val="280"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hint="eastAsia" w:ascii="宋体" w:hAnsi="宋体" w:eastAsia="仿宋_GB2312" w:cs="宋体"/>
                <w:kern w:val="0"/>
                <w:sz w:val="20"/>
                <w:szCs w:val="20"/>
              </w:rPr>
              <w:t>省级</w:t>
            </w:r>
            <w:r>
              <w:rPr>
                <w:rFonts w:ascii="宋体" w:hAnsi="宋体" w:eastAsia="仿宋_GB2312" w:cs="宋体"/>
                <w:kern w:val="0"/>
                <w:sz w:val="20"/>
                <w:szCs w:val="20"/>
                <w:lang w:val="zh-CN"/>
              </w:rPr>
              <w:t>创业孵化示范基地（大学生创业园）</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520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1920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6.22%</w:t>
            </w:r>
          </w:p>
        </w:tc>
      </w:tr>
      <w:tr>
        <w:tblPrEx>
          <w:tblLayout w:type="fixed"/>
          <w:tblCellMar>
            <w:top w:w="0" w:type="dxa"/>
            <w:left w:w="108" w:type="dxa"/>
            <w:bottom w:w="0" w:type="dxa"/>
            <w:right w:w="108" w:type="dxa"/>
          </w:tblCellMar>
        </w:tblPrEx>
        <w:trPr>
          <w:trHeight w:val="498"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省级职业技能实训基地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2020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2163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2190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6373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20.63%</w:t>
            </w:r>
          </w:p>
        </w:tc>
      </w:tr>
      <w:tr>
        <w:tblPrEx>
          <w:tblLayout w:type="fixed"/>
          <w:tblCellMar>
            <w:top w:w="0" w:type="dxa"/>
            <w:left w:w="108" w:type="dxa"/>
            <w:bottom w:w="0" w:type="dxa"/>
            <w:right w:w="108" w:type="dxa"/>
          </w:tblCellMar>
        </w:tblPrEx>
        <w:trPr>
          <w:trHeight w:val="280"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省级家庭服务职业培训示范基地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480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1.55%</w:t>
            </w:r>
          </w:p>
        </w:tc>
      </w:tr>
      <w:tr>
        <w:tblPrEx>
          <w:tblLayout w:type="fixed"/>
          <w:tblCellMar>
            <w:top w:w="0" w:type="dxa"/>
            <w:left w:w="108" w:type="dxa"/>
            <w:bottom w:w="0" w:type="dxa"/>
            <w:right w:w="108" w:type="dxa"/>
          </w:tblCellMar>
        </w:tblPrEx>
        <w:trPr>
          <w:trHeight w:val="472"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省级返乡入乡创业基地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1680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840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3520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11.40%</w:t>
            </w:r>
          </w:p>
        </w:tc>
      </w:tr>
      <w:tr>
        <w:tblPrEx>
          <w:tblLayout w:type="fixed"/>
          <w:tblCellMar>
            <w:top w:w="0" w:type="dxa"/>
            <w:left w:w="108" w:type="dxa"/>
            <w:bottom w:w="0" w:type="dxa"/>
            <w:right w:w="108" w:type="dxa"/>
          </w:tblCellMar>
        </w:tblPrEx>
        <w:trPr>
          <w:trHeight w:val="523"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返乡入乡创业基地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595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445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1040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3.37%</w:t>
            </w:r>
          </w:p>
        </w:tc>
      </w:tr>
      <w:tr>
        <w:tblPrEx>
          <w:tblLayout w:type="fixed"/>
          <w:tblCellMar>
            <w:top w:w="0" w:type="dxa"/>
            <w:left w:w="108" w:type="dxa"/>
            <w:bottom w:w="0" w:type="dxa"/>
            <w:right w:w="108" w:type="dxa"/>
          </w:tblCellMar>
        </w:tblPrEx>
        <w:trPr>
          <w:trHeight w:val="473"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小计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7570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6885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7445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21900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70.90%</w:t>
            </w:r>
          </w:p>
        </w:tc>
      </w:tr>
      <w:tr>
        <w:tblPrEx>
          <w:tblLayout w:type="fixed"/>
          <w:tblCellMar>
            <w:top w:w="0" w:type="dxa"/>
            <w:left w:w="108" w:type="dxa"/>
            <w:bottom w:w="0" w:type="dxa"/>
            <w:right w:w="108" w:type="dxa"/>
          </w:tblCellMar>
        </w:tblPrEx>
        <w:trPr>
          <w:trHeight w:val="635"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2</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创业服务类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农村劳动力转移就业</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720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595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585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1900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6.15%</w:t>
            </w:r>
          </w:p>
        </w:tc>
      </w:tr>
      <w:tr>
        <w:tblPrEx>
          <w:tblLayout w:type="fixed"/>
          <w:tblCellMar>
            <w:top w:w="0" w:type="dxa"/>
            <w:left w:w="108" w:type="dxa"/>
            <w:bottom w:w="0" w:type="dxa"/>
            <w:right w:w="108" w:type="dxa"/>
          </w:tblCellMar>
        </w:tblPrEx>
        <w:trPr>
          <w:trHeight w:val="497"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人力资源服务业发展扶持</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690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2.23%</w:t>
            </w:r>
          </w:p>
        </w:tc>
      </w:tr>
      <w:tr>
        <w:tblPrEx>
          <w:tblLayout w:type="fixed"/>
          <w:tblCellMar>
            <w:top w:w="0" w:type="dxa"/>
            <w:left w:w="108" w:type="dxa"/>
            <w:bottom w:w="0" w:type="dxa"/>
            <w:right w:w="108" w:type="dxa"/>
          </w:tblCellMar>
        </w:tblPrEx>
        <w:trPr>
          <w:trHeight w:val="560"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大学生创业就业指导服务站</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0.65%</w:t>
            </w:r>
          </w:p>
        </w:tc>
      </w:tr>
      <w:tr>
        <w:tblPrEx>
          <w:tblLayout w:type="fixed"/>
          <w:tblCellMar>
            <w:top w:w="0" w:type="dxa"/>
            <w:left w:w="108" w:type="dxa"/>
            <w:bottom w:w="0" w:type="dxa"/>
            <w:right w:w="108" w:type="dxa"/>
          </w:tblCellMar>
        </w:tblPrEx>
        <w:trPr>
          <w:trHeight w:val="522"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rPr>
            </w:pPr>
            <w:r>
              <w:rPr>
                <w:rFonts w:ascii="宋体" w:hAnsi="宋体" w:eastAsia="仿宋_GB2312" w:cs="宋体"/>
                <w:kern w:val="0"/>
                <w:sz w:val="20"/>
                <w:szCs w:val="20"/>
                <w:lang w:val="zh-CN"/>
              </w:rPr>
              <w:t>高端人才创新创业基金</w:t>
            </w:r>
            <w:r>
              <w:rPr>
                <w:rFonts w:hint="eastAsia" w:ascii="宋体" w:hAnsi="宋体" w:eastAsia="仿宋_GB2312" w:cs="宋体"/>
                <w:kern w:val="0"/>
                <w:sz w:val="20"/>
                <w:szCs w:val="20"/>
              </w:rPr>
              <w:t>[</w:t>
            </w:r>
            <w:r>
              <w:rPr>
                <w:rFonts w:ascii="宋体" w:hAnsi="宋体" w:eastAsia="仿宋_GB2312" w:cs="宋体"/>
                <w:sz w:val="20"/>
                <w:szCs w:val="20"/>
                <w:lang w:val="zh-CN"/>
              </w:rPr>
              <w:footnoteReference w:id="0"/>
            </w:r>
            <w:r>
              <w:rPr>
                <w:rFonts w:hint="eastAsia" w:ascii="宋体" w:hAnsi="宋体" w:eastAsia="仿宋_GB2312" w:cs="宋体"/>
                <w:kern w:val="0"/>
                <w:sz w:val="20"/>
                <w:szCs w:val="20"/>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1000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3.24%</w:t>
            </w:r>
          </w:p>
        </w:tc>
      </w:tr>
      <w:tr>
        <w:tblPrEx>
          <w:tblLayout w:type="fixed"/>
          <w:tblCellMar>
            <w:top w:w="0" w:type="dxa"/>
            <w:left w:w="108" w:type="dxa"/>
            <w:bottom w:w="0" w:type="dxa"/>
            <w:right w:w="108" w:type="dxa"/>
          </w:tblCellMar>
        </w:tblPrEx>
        <w:trPr>
          <w:trHeight w:val="498"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小计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1720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935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1135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3790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12.27%</w:t>
            </w:r>
          </w:p>
        </w:tc>
      </w:tr>
      <w:tr>
        <w:tblPrEx>
          <w:tblLayout w:type="fixed"/>
          <w:tblCellMar>
            <w:top w:w="0" w:type="dxa"/>
            <w:left w:w="108" w:type="dxa"/>
            <w:bottom w:w="0" w:type="dxa"/>
            <w:right w:w="108" w:type="dxa"/>
          </w:tblCellMar>
        </w:tblPrEx>
        <w:trPr>
          <w:trHeight w:val="460"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3</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创业活动类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省级创业活动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1130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1360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3690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11.95%</w:t>
            </w:r>
          </w:p>
        </w:tc>
      </w:tr>
      <w:tr>
        <w:tblPrEx>
          <w:tblLayout w:type="fixed"/>
          <w:tblCellMar>
            <w:top w:w="0" w:type="dxa"/>
            <w:left w:w="108" w:type="dxa"/>
            <w:bottom w:w="0" w:type="dxa"/>
            <w:right w:w="108" w:type="dxa"/>
          </w:tblCellMar>
        </w:tblPrEx>
        <w:trPr>
          <w:trHeight w:val="523"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吉林省第一届职业技能大赛</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1500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1500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4.86%</w:t>
            </w:r>
          </w:p>
        </w:tc>
      </w:tr>
      <w:tr>
        <w:tblPrEx>
          <w:tblLayout w:type="fixed"/>
          <w:tblCellMar>
            <w:top w:w="0" w:type="dxa"/>
            <w:left w:w="108" w:type="dxa"/>
            <w:bottom w:w="0" w:type="dxa"/>
            <w:right w:w="108" w:type="dxa"/>
          </w:tblCellMar>
        </w:tblPrEx>
        <w:trPr>
          <w:trHeight w:val="498" w:hRule="atLeast"/>
        </w:trPr>
        <w:tc>
          <w:tcPr>
            <w:tcW w:w="4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仿宋_GB2312" w:cs="宋体"/>
                <w:kern w:val="0"/>
                <w:sz w:val="20"/>
                <w:szCs w:val="20"/>
                <w:lang w:val="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eastAsia="仿宋_GB2312" w:cs="宋体"/>
                <w:kern w:val="0"/>
                <w:sz w:val="20"/>
                <w:szCs w:val="20"/>
                <w:lang w:val="zh-CN"/>
              </w:rPr>
              <w:t>小计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2630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1360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5190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r>
              <w:rPr>
                <w:rFonts w:ascii="宋体" w:hAnsi="宋体" w:cs="宋体"/>
                <w:sz w:val="20"/>
                <w:szCs w:val="20"/>
              </w:rPr>
              <w:t>16.80%</w:t>
            </w:r>
          </w:p>
        </w:tc>
      </w:tr>
      <w:tr>
        <w:tblPrEx>
          <w:tblLayout w:type="fixed"/>
          <w:tblCellMar>
            <w:top w:w="0" w:type="dxa"/>
            <w:left w:w="108" w:type="dxa"/>
            <w:bottom w:w="0" w:type="dxa"/>
            <w:right w:w="108" w:type="dxa"/>
          </w:tblCellMar>
        </w:tblPrEx>
        <w:trPr>
          <w:trHeight w:val="408"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kern w:val="0"/>
                <w:sz w:val="20"/>
                <w:szCs w:val="20"/>
                <w:lang w:val="zh-CN"/>
              </w:rPr>
            </w:pP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仿宋_GB2312" w:cs="宋体"/>
                <w:b/>
                <w:kern w:val="0"/>
                <w:sz w:val="20"/>
                <w:szCs w:val="20"/>
                <w:lang w:val="zh-CN"/>
              </w:rPr>
              <w:t>总计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eastAsia="Times New Roman" w:cs="宋体"/>
                <w:b/>
                <w:sz w:val="20"/>
                <w:szCs w:val="20"/>
                <w:lang w:val="en-CA"/>
              </w:rPr>
              <w:t>11920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rPr>
            </w:pPr>
            <w:r>
              <w:rPr>
                <w:rFonts w:hint="eastAsia" w:ascii="宋体" w:hAnsi="宋体" w:eastAsia="仿宋_GB2312" w:cs="宋体"/>
                <w:b/>
                <w:sz w:val="20"/>
                <w:szCs w:val="20"/>
              </w:rPr>
              <w:t>9180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cs="宋体"/>
                <w:b/>
                <w:sz w:val="20"/>
                <w:szCs w:val="20"/>
              </w:rPr>
              <w:t>9</w:t>
            </w:r>
            <w:r>
              <w:rPr>
                <w:rFonts w:hint="eastAsia" w:ascii="宋体" w:hAnsi="宋体" w:cs="宋体"/>
                <w:b/>
                <w:sz w:val="20"/>
                <w:szCs w:val="20"/>
              </w:rPr>
              <w:t>7</w:t>
            </w:r>
            <w:r>
              <w:rPr>
                <w:rFonts w:ascii="宋体" w:hAnsi="宋体" w:cs="宋体"/>
                <w:b/>
                <w:sz w:val="20"/>
                <w:szCs w:val="20"/>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hint="eastAsia" w:ascii="宋体" w:hAnsi="宋体" w:cs="宋体"/>
                <w:b/>
                <w:sz w:val="20"/>
                <w:szCs w:val="20"/>
              </w:rPr>
              <w:t>308</w:t>
            </w:r>
            <w:r>
              <w:rPr>
                <w:rFonts w:ascii="宋体" w:hAnsi="宋体" w:cs="宋体"/>
                <w:b/>
                <w:sz w:val="20"/>
                <w:szCs w:val="20"/>
              </w:rPr>
              <w:t>80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仿宋_GB2312" w:cs="宋体"/>
                <w:b/>
                <w:kern w:val="0"/>
                <w:sz w:val="20"/>
                <w:szCs w:val="20"/>
                <w:lang w:val="zh-CN"/>
              </w:rPr>
            </w:pPr>
            <w:r>
              <w:rPr>
                <w:rFonts w:ascii="宋体" w:hAnsi="宋体" w:cs="宋体"/>
                <w:b/>
                <w:sz w:val="20"/>
                <w:szCs w:val="20"/>
              </w:rPr>
              <w:t>30880</w:t>
            </w:r>
          </w:p>
        </w:tc>
      </w:tr>
    </w:tbl>
    <w:p>
      <w:pPr>
        <w:spacing w:line="500" w:lineRule="exact"/>
        <w:rPr>
          <w:rFonts w:ascii="宋体" w:hAnsi="宋体" w:eastAsia="仿宋_GB2312" w:cs="宋体"/>
          <w:b/>
          <w:kern w:val="0"/>
          <w:sz w:val="32"/>
          <w:szCs w:val="32"/>
        </w:rPr>
        <w:sectPr>
          <w:pgSz w:w="11906" w:h="16838"/>
          <w:pgMar w:top="1587" w:right="2098" w:bottom="1587" w:left="2098" w:header="851" w:footer="992" w:gutter="0"/>
          <w:cols w:space="425" w:num="1"/>
          <w:rtlGutter w:val="0"/>
          <w:docGrid w:type="linesAndChars" w:linePitch="529" w:charSpace="775"/>
        </w:sectPr>
      </w:pPr>
    </w:p>
    <w:p>
      <w:pPr>
        <w:pStyle w:val="4"/>
        <w:autoSpaceDE w:val="0"/>
        <w:autoSpaceDN w:val="0"/>
        <w:spacing w:line="600" w:lineRule="exact"/>
        <w:ind w:left="0" w:firstLine="640" w:firstLineChars="200"/>
        <w:rPr>
          <w:rFonts w:ascii="宋体" w:hAnsi="宋体" w:eastAsia="楷体" w:cs="宋体"/>
          <w:b w:val="0"/>
          <w:bCs w:val="0"/>
          <w:sz w:val="32"/>
          <w:szCs w:val="32"/>
        </w:rPr>
      </w:pPr>
      <w:bookmarkStart w:id="18" w:name="_Toc30691"/>
      <w:bookmarkStart w:id="19" w:name="_Toc3091"/>
      <w:bookmarkStart w:id="20" w:name="_Toc24305"/>
      <w:bookmarkStart w:id="21" w:name="_Toc7019"/>
      <w:bookmarkStart w:id="22" w:name="_Toc23649"/>
      <w:bookmarkStart w:id="23" w:name="_Toc27659"/>
      <w:bookmarkStart w:id="24" w:name="_Toc140069241"/>
      <w:bookmarkStart w:id="25" w:name="_Toc7916"/>
      <w:r>
        <w:rPr>
          <w:rFonts w:hint="eastAsia" w:ascii="宋体" w:hAnsi="宋体" w:eastAsia="楷体" w:cs="宋体"/>
          <w:b w:val="0"/>
          <w:bCs w:val="0"/>
          <w:sz w:val="32"/>
          <w:szCs w:val="32"/>
        </w:rPr>
        <w:t>（二）项目绩效目标</w:t>
      </w:r>
      <w:bookmarkEnd w:id="18"/>
      <w:bookmarkEnd w:id="19"/>
      <w:bookmarkEnd w:id="20"/>
      <w:bookmarkEnd w:id="21"/>
      <w:bookmarkEnd w:id="22"/>
      <w:bookmarkEnd w:id="23"/>
      <w:bookmarkEnd w:id="24"/>
      <w:bookmarkEnd w:id="25"/>
    </w:p>
    <w:p>
      <w:pPr>
        <w:pStyle w:val="17"/>
        <w:widowControl w:val="0"/>
        <w:spacing w:before="120" w:beforeAutospacing="0" w:after="60" w:afterAutospacing="0" w:line="500" w:lineRule="exact"/>
        <w:ind w:firstLine="562" w:firstLineChars="200"/>
        <w:jc w:val="both"/>
        <w:rPr>
          <w:rFonts w:ascii="宋体" w:hAnsi="宋体" w:eastAsia="仿宋_GB2312" w:cs="宋体"/>
          <w:b/>
          <w:bCs/>
          <w:sz w:val="32"/>
          <w:szCs w:val="32"/>
        </w:rPr>
      </w:pPr>
      <w:r>
        <w:rPr>
          <w:rFonts w:ascii="宋体" w:hAnsi="宋体" w:eastAsia="仿宋_GB2312" w:cs="宋体"/>
          <w:b/>
          <w:bCs/>
          <w:sz w:val="32"/>
          <w:szCs w:val="32"/>
          <w:lang w:bidi="ar"/>
        </w:rPr>
        <w:t>1.总体绩效目标</w:t>
      </w:r>
    </w:p>
    <w:p>
      <w:pPr>
        <w:spacing w:line="500" w:lineRule="exact"/>
        <w:ind w:firstLine="560" w:firstLineChars="200"/>
        <w:rPr>
          <w:rFonts w:ascii="宋体" w:hAnsi="宋体" w:eastAsia="仿宋_GB2312" w:cs="宋体"/>
          <w:sz w:val="32"/>
          <w:szCs w:val="32"/>
        </w:rPr>
      </w:pPr>
      <w:r>
        <w:rPr>
          <w:rFonts w:hint="eastAsia" w:ascii="宋体" w:hAnsi="宋体" w:eastAsia="仿宋_GB2312" w:cs="宋体"/>
          <w:kern w:val="0"/>
          <w:sz w:val="32"/>
          <w:szCs w:val="32"/>
          <w:lang w:bidi="ar"/>
        </w:rPr>
        <w:t>专项资金项目的总目标为：加强社会创业创新项目实施，通过社会各行业创业带动就业，提升大学生、退役军人和农民工创业能力，助推返入乡创业。进一步加强省级职业技能实训基地建设，积极开展师资培训工作。进一步加强培养就业创业师资力量</w:t>
      </w:r>
      <w:r>
        <w:rPr>
          <w:rFonts w:ascii="宋体" w:hAnsi="宋体" w:eastAsia="仿宋_GB2312" w:cs="宋体"/>
          <w:kern w:val="0"/>
          <w:sz w:val="32"/>
          <w:szCs w:val="32"/>
          <w:lang w:bidi="ar"/>
        </w:rPr>
        <w:t>。</w:t>
      </w:r>
    </w:p>
    <w:p>
      <w:pPr>
        <w:pStyle w:val="17"/>
        <w:widowControl w:val="0"/>
        <w:spacing w:before="120" w:beforeAutospacing="0" w:after="60" w:afterAutospacing="0" w:line="500" w:lineRule="exact"/>
        <w:ind w:firstLine="562" w:firstLineChars="200"/>
        <w:jc w:val="both"/>
        <w:rPr>
          <w:rFonts w:ascii="宋体" w:hAnsi="宋体" w:eastAsia="仿宋_GB2312" w:cs="宋体"/>
          <w:b/>
          <w:bCs/>
          <w:sz w:val="32"/>
          <w:szCs w:val="32"/>
        </w:rPr>
      </w:pPr>
      <w:r>
        <w:rPr>
          <w:rFonts w:ascii="宋体" w:hAnsi="宋体" w:eastAsia="仿宋_GB2312" w:cs="宋体"/>
          <w:b/>
          <w:bCs/>
          <w:sz w:val="32"/>
          <w:szCs w:val="32"/>
          <w:lang w:bidi="ar"/>
        </w:rPr>
        <w:t>2.阶段性目标</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根据项目单位提供的绩效目标申报表以及相关文件材料，评价组梳理出专项资金绩效目标分别为</w:t>
      </w:r>
      <w:r>
        <w:rPr>
          <w:rFonts w:ascii="宋体" w:hAnsi="宋体" w:eastAsia="仿宋_GB2312" w:cs="宋体"/>
          <w:kern w:val="0"/>
          <w:sz w:val="32"/>
          <w:szCs w:val="32"/>
          <w:lang w:bidi="ar"/>
        </w:rPr>
        <w:t>：</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2021年绩效目标：</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（1）支持创业孵化示范基地（大学生创业园）及创业项目10个；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（2）建设省市县三级返乡入乡创业基地120个，其中：省级返乡入乡创业基地20个；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（3）通过职业技能培训基地补助，支持在第二届全国技工院校教师职业能力大赛中获奖选手所在单位7个；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（4）支持白山市人力资源和社会保障局等单位开展创业活动，举办师资培训班5个，同时开展民办职业培训学校教师资格认定培训工作；</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（5）结合人社部“技能中国行”走进吉林和第46届世界技能大赛主题推广活动举办吉林省首届职业技能大赛；</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（6）驻外劳务机构考察域外企业100户。</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2022年绩效目标：</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（1）组织申报创业孵化示范基地（大学生创业园）、创业活动项目及大学生就业指导服务站20个；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（2）建设省市县三级返乡入乡创业基地120个；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（3）支持省级职业技能实训基地60个；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（4）人力资源服务业发展扶持项目5个。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2023年绩效目标：</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（1）组织申报创业孵化示范基地（大学生创业园）、创业活动项目及大学生就业指导服务站42个；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（2）建设省市县三级返乡入乡创业基地178个；</w:t>
      </w:r>
    </w:p>
    <w:p>
      <w:pPr>
        <w:spacing w:line="500" w:lineRule="exact"/>
        <w:ind w:firstLine="560" w:firstLineChars="200"/>
        <w:rPr>
          <w:rFonts w:ascii="宋体" w:hAnsi="宋体" w:eastAsia="仿宋_GB2312" w:cs="宋体"/>
          <w:kern w:val="0"/>
          <w:sz w:val="32"/>
          <w:szCs w:val="32"/>
          <w:lang w:bidi="ar"/>
        </w:rPr>
      </w:pPr>
      <w:r>
        <w:rPr>
          <w:rFonts w:hint="eastAsia" w:ascii="宋体" w:hAnsi="宋体" w:eastAsia="仿宋_GB2312" w:cs="宋体"/>
          <w:kern w:val="0"/>
          <w:sz w:val="32"/>
          <w:szCs w:val="32"/>
          <w:lang w:bidi="ar"/>
        </w:rPr>
        <w:t>（3）支持省级职业技能实训基地56个；</w:t>
      </w:r>
    </w:p>
    <w:p>
      <w:pPr>
        <w:spacing w:line="500" w:lineRule="exact"/>
        <w:ind w:firstLine="560" w:firstLineChars="200"/>
        <w:rPr>
          <w:rFonts w:ascii="宋体" w:hAnsi="宋体" w:eastAsia="仿宋_GB2312" w:cs="宋体"/>
          <w:sz w:val="32"/>
          <w:szCs w:val="32"/>
        </w:rPr>
      </w:pPr>
      <w:r>
        <w:rPr>
          <w:rFonts w:hint="eastAsia" w:ascii="宋体" w:hAnsi="宋体" w:eastAsia="仿宋_GB2312" w:cs="宋体"/>
          <w:kern w:val="0"/>
          <w:sz w:val="32"/>
          <w:szCs w:val="32"/>
          <w:lang w:bidi="ar"/>
        </w:rPr>
        <w:t>（4）人力资源服务业发展扶持项目10个</w:t>
      </w:r>
      <w:r>
        <w:rPr>
          <w:rFonts w:ascii="宋体" w:hAnsi="宋体" w:eastAsia="仿宋_GB2312" w:cs="宋体"/>
          <w:kern w:val="0"/>
          <w:sz w:val="32"/>
          <w:szCs w:val="32"/>
          <w:lang w:bidi="ar"/>
        </w:rPr>
        <w:t>。</w:t>
      </w:r>
    </w:p>
    <w:p>
      <w:pPr>
        <w:pStyle w:val="9"/>
        <w:autoSpaceDE w:val="0"/>
        <w:autoSpaceDN w:val="0"/>
        <w:spacing w:after="0" w:line="600" w:lineRule="exact"/>
        <w:ind w:firstLine="640" w:firstLineChars="200"/>
        <w:outlineLvl w:val="1"/>
        <w:rPr>
          <w:rFonts w:ascii="宋体" w:hAnsi="宋体" w:eastAsia="黑体" w:cs="宋体"/>
          <w:sz w:val="32"/>
          <w:szCs w:val="32"/>
        </w:rPr>
      </w:pPr>
      <w:bookmarkStart w:id="26" w:name="_Toc27499"/>
      <w:bookmarkStart w:id="27" w:name="_Toc21495"/>
      <w:bookmarkStart w:id="28" w:name="_Toc31119"/>
      <w:bookmarkStart w:id="29" w:name="_Toc14036"/>
      <w:bookmarkStart w:id="30" w:name="_Toc28301"/>
      <w:bookmarkStart w:id="31" w:name="_Toc140069242"/>
      <w:bookmarkStart w:id="32" w:name="_Toc11687"/>
      <w:bookmarkStart w:id="33" w:name="_Toc7066"/>
      <w:r>
        <w:rPr>
          <w:rFonts w:hint="eastAsia" w:ascii="宋体" w:hAnsi="宋体" w:eastAsia="黑体" w:cs="宋体"/>
          <w:sz w:val="32"/>
          <w:szCs w:val="32"/>
        </w:rPr>
        <w:t>二、绩效评价工作开展情况</w:t>
      </w:r>
      <w:bookmarkEnd w:id="26"/>
      <w:bookmarkEnd w:id="27"/>
      <w:bookmarkEnd w:id="28"/>
      <w:bookmarkEnd w:id="29"/>
      <w:bookmarkEnd w:id="30"/>
      <w:bookmarkEnd w:id="31"/>
      <w:bookmarkEnd w:id="32"/>
      <w:bookmarkEnd w:id="33"/>
    </w:p>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6" w:firstLineChars="200"/>
        <w:jc w:val="both"/>
        <w:textAlignment w:val="auto"/>
        <w:outlineLvl w:val="1"/>
        <w:rPr>
          <w:rFonts w:hint="eastAsia" w:ascii="宋体" w:hAnsi="宋体" w:eastAsia="楷体" w:cs="宋体"/>
          <w:b w:val="0"/>
          <w:bCs w:val="0"/>
          <w:sz w:val="32"/>
          <w:szCs w:val="32"/>
        </w:rPr>
      </w:pPr>
      <w:bookmarkStart w:id="34" w:name="_Toc26036"/>
      <w:bookmarkStart w:id="35" w:name="_Toc18856"/>
      <w:bookmarkStart w:id="36" w:name="_Toc20941"/>
      <w:bookmarkStart w:id="37" w:name="_Toc22610"/>
      <w:bookmarkStart w:id="38" w:name="_Toc924"/>
      <w:bookmarkStart w:id="39" w:name="_Toc9495"/>
      <w:bookmarkStart w:id="40" w:name="_Toc30603"/>
      <w:bookmarkStart w:id="41" w:name="_Toc140069243"/>
      <w:r>
        <w:rPr>
          <w:rFonts w:hint="eastAsia" w:ascii="宋体" w:hAnsi="宋体" w:eastAsia="楷体" w:cs="宋体"/>
          <w:b w:val="0"/>
          <w:bCs w:val="0"/>
          <w:sz w:val="32"/>
          <w:szCs w:val="32"/>
        </w:rPr>
        <w:t>（一）绩效评价目的和范围</w:t>
      </w:r>
      <w:bookmarkEnd w:id="34"/>
      <w:bookmarkEnd w:id="35"/>
      <w:bookmarkEnd w:id="36"/>
      <w:bookmarkEnd w:id="37"/>
      <w:bookmarkEnd w:id="38"/>
      <w:bookmarkEnd w:id="39"/>
      <w:bookmarkEnd w:id="40"/>
      <w:bookmarkEnd w:id="41"/>
    </w:p>
    <w:p>
      <w:pPr>
        <w:spacing w:before="120" w:after="60" w:line="500" w:lineRule="exact"/>
        <w:ind w:firstLine="560" w:firstLineChars="200"/>
        <w:rPr>
          <w:rFonts w:hint="eastAsia" w:ascii="宋体" w:hAnsi="宋体" w:eastAsia="仿宋_GB2312" w:cs="宋体"/>
          <w:b/>
          <w:bCs/>
          <w:sz w:val="32"/>
          <w:szCs w:val="32"/>
          <w:lang w:bidi="ar"/>
        </w:rPr>
      </w:pPr>
      <w:r>
        <w:rPr>
          <w:rFonts w:hint="eastAsia" w:ascii="宋体" w:hAnsi="宋体" w:eastAsia="仿宋_GB2312" w:cs="宋体"/>
          <w:b/>
          <w:bCs/>
          <w:sz w:val="32"/>
          <w:szCs w:val="32"/>
          <w:lang w:bidi="ar"/>
        </w:rPr>
        <w:t>1.评价目的</w:t>
      </w:r>
    </w:p>
    <w:p>
      <w:pPr>
        <w:keepNext w:val="0"/>
        <w:keepLines w:val="0"/>
        <w:pageBreakBefore w:val="0"/>
        <w:widowControl/>
        <w:kinsoku/>
        <w:wordWrap/>
        <w:overflowPunct/>
        <w:topLinePunct w:val="0"/>
        <w:bidi w:val="0"/>
        <w:adjustRightInd/>
        <w:snapToGrid/>
        <w:spacing w:line="240" w:lineRule="auto"/>
        <w:ind w:left="0" w:leftChars="0" w:right="0" w:rightChars="0" w:firstLine="646" w:firstLineChars="200"/>
        <w:jc w:val="both"/>
        <w:textAlignment w:val="auto"/>
        <w:rPr>
          <w:rFonts w:ascii="宋体" w:hAnsi="宋体" w:eastAsia="仿宋_GB2312" w:cs="宋体"/>
          <w:sz w:val="32"/>
          <w:szCs w:val="32"/>
          <w:lang w:bidi="ar"/>
        </w:rPr>
      </w:pPr>
      <w:r>
        <w:rPr>
          <w:rFonts w:hint="eastAsia" w:ascii="宋体" w:hAnsi="宋体" w:eastAsia="仿宋_GB2312" w:cs="宋体"/>
          <w:sz w:val="32"/>
          <w:szCs w:val="32"/>
          <w:lang w:bidi="ar"/>
        </w:rPr>
        <w:t>财政支出绩效评价是提高公共服务质量、提升公共支出有效性的手段，通过指标设计和量化分析检验公共支出效果。本次评价从管理、产出和效益3个层面对专项资金进行重点评价。基于项目特点结合绩效评价工作标准，此次绩效评价的总体评价思路为：以专项资金管理制度为导向，以中省直及市县项目实施过程为路径，以资金使用情况、项目完成情况、实际产出及效益为评价核心，对专项资金整体进行绩效评价。通过对专项资金的预算执行率、年度总体绩效目标完成情况、各项绩效指标完成情况，资金支出效益和综合效果，进行全面客观评价，反映资金实际作用，深入分析存在的问题及原因，提出切实可行的整改建议。</w:t>
      </w:r>
    </w:p>
    <w:p>
      <w:pPr>
        <w:spacing w:before="120" w:after="60" w:line="500" w:lineRule="exact"/>
        <w:ind w:firstLine="560" w:firstLineChars="200"/>
        <w:rPr>
          <w:rFonts w:hint="eastAsia" w:ascii="宋体" w:hAnsi="宋体" w:eastAsia="仿宋_GB2312" w:cs="宋体"/>
          <w:b/>
          <w:bCs/>
          <w:sz w:val="32"/>
          <w:szCs w:val="32"/>
          <w:lang w:bidi="ar"/>
        </w:rPr>
      </w:pPr>
      <w:r>
        <w:rPr>
          <w:rFonts w:hint="eastAsia" w:ascii="宋体" w:hAnsi="宋体" w:eastAsia="仿宋_GB2312" w:cs="宋体"/>
          <w:b/>
          <w:bCs/>
          <w:sz w:val="32"/>
          <w:szCs w:val="32"/>
          <w:lang w:bidi="ar"/>
        </w:rPr>
        <w:t>2.评价范围</w:t>
      </w:r>
    </w:p>
    <w:p>
      <w:pPr>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本次</w:t>
      </w:r>
      <w:r>
        <w:rPr>
          <w:rFonts w:hint="eastAsia" w:eastAsia="仿宋_GB2312" w:cs="宋体"/>
          <w:sz w:val="32"/>
          <w:szCs w:val="32"/>
          <w:lang w:eastAsia="zh-CN" w:bidi="ar"/>
        </w:rPr>
        <w:t>选取</w:t>
      </w:r>
      <w:r>
        <w:rPr>
          <w:rFonts w:hint="eastAsia" w:ascii="宋体" w:hAnsi="宋体" w:eastAsia="仿宋_GB2312" w:cs="宋体"/>
          <w:sz w:val="32"/>
          <w:szCs w:val="32"/>
          <w:lang w:bidi="ar"/>
        </w:rPr>
        <w:t>2021年度专项资金所支持的3大类别以及所涉及的8个项目类型进行</w:t>
      </w:r>
      <w:r>
        <w:rPr>
          <w:rFonts w:hint="eastAsia" w:eastAsia="仿宋_GB2312" w:cs="宋体"/>
          <w:sz w:val="32"/>
          <w:szCs w:val="32"/>
          <w:lang w:eastAsia="zh-CN" w:bidi="ar"/>
        </w:rPr>
        <w:t>评价</w:t>
      </w:r>
      <w:r>
        <w:rPr>
          <w:rFonts w:hint="eastAsia" w:ascii="宋体" w:hAnsi="宋体" w:eastAsia="仿宋_GB2312" w:cs="宋体"/>
          <w:sz w:val="32"/>
          <w:szCs w:val="32"/>
          <w:lang w:bidi="ar"/>
        </w:rPr>
        <w:t>，以专项资金支持的中省直单位和各市县为两个样本主体，分别抽取两个样本中资金投入规模占比较大的单位或市县为调研对象</w:t>
      </w:r>
      <w:r>
        <w:rPr>
          <w:rFonts w:ascii="宋体" w:hAnsi="宋体" w:eastAsia="仿宋_GB2312" w:cs="宋体"/>
          <w:sz w:val="32"/>
          <w:szCs w:val="32"/>
          <w:lang w:bidi="ar"/>
        </w:rPr>
        <w:t>。同时，对</w:t>
      </w:r>
      <w:r>
        <w:rPr>
          <w:rFonts w:hint="eastAsia" w:ascii="宋体" w:hAnsi="宋体" w:eastAsia="仿宋_GB2312" w:cs="宋体"/>
          <w:sz w:val="32"/>
          <w:szCs w:val="32"/>
          <w:lang w:bidi="ar"/>
        </w:rPr>
        <w:t>2022年和2023年专项资金所支持的项目类型进行抽选并实地调研，了解项目的实施进度和资金使用情况。</w:t>
      </w:r>
    </w:p>
    <w:p>
      <w:pPr>
        <w:pStyle w:val="4"/>
        <w:autoSpaceDE w:val="0"/>
        <w:autoSpaceDN w:val="0"/>
        <w:spacing w:line="600" w:lineRule="exact"/>
        <w:ind w:left="0" w:firstLine="640" w:firstLineChars="200"/>
        <w:rPr>
          <w:rFonts w:ascii="宋体" w:hAnsi="宋体" w:eastAsia="楷体" w:cs="宋体"/>
          <w:b w:val="0"/>
          <w:bCs w:val="0"/>
          <w:sz w:val="32"/>
          <w:szCs w:val="32"/>
        </w:rPr>
      </w:pPr>
      <w:bookmarkStart w:id="42" w:name="_Toc8585"/>
      <w:bookmarkStart w:id="43" w:name="_Toc17975"/>
      <w:bookmarkStart w:id="44" w:name="_Toc28521"/>
      <w:bookmarkStart w:id="45" w:name="_Toc140069244"/>
      <w:bookmarkStart w:id="46" w:name="_Toc1834"/>
      <w:bookmarkStart w:id="47" w:name="_Toc15921"/>
      <w:bookmarkStart w:id="48" w:name="_Toc1445"/>
      <w:bookmarkStart w:id="49" w:name="_Toc31953"/>
      <w:r>
        <w:rPr>
          <w:rFonts w:hint="eastAsia" w:ascii="宋体" w:hAnsi="宋体" w:eastAsia="楷体" w:cs="宋体"/>
          <w:b w:val="0"/>
          <w:bCs w:val="0"/>
          <w:sz w:val="32"/>
          <w:szCs w:val="32"/>
        </w:rPr>
        <w:t>（二）绩效评价方法和标准</w:t>
      </w:r>
      <w:bookmarkEnd w:id="42"/>
      <w:bookmarkEnd w:id="43"/>
      <w:bookmarkEnd w:id="44"/>
      <w:bookmarkEnd w:id="45"/>
      <w:bookmarkEnd w:id="46"/>
      <w:bookmarkEnd w:id="47"/>
      <w:bookmarkEnd w:id="48"/>
      <w:bookmarkEnd w:id="49"/>
    </w:p>
    <w:p>
      <w:pPr>
        <w:spacing w:before="120" w:after="60" w:line="500" w:lineRule="exact"/>
        <w:ind w:firstLine="560" w:firstLineChars="200"/>
        <w:rPr>
          <w:rFonts w:hint="eastAsia" w:ascii="宋体" w:hAnsi="宋体" w:eastAsia="仿宋_GB2312" w:cs="宋体"/>
          <w:b/>
          <w:bCs/>
          <w:sz w:val="32"/>
          <w:szCs w:val="32"/>
        </w:rPr>
      </w:pPr>
      <w:r>
        <w:rPr>
          <w:rFonts w:hint="eastAsia" w:ascii="宋体" w:hAnsi="宋体" w:eastAsia="仿宋_GB2312" w:cs="宋体"/>
          <w:b/>
          <w:bCs/>
          <w:sz w:val="32"/>
          <w:szCs w:val="32"/>
          <w:lang w:bidi="ar"/>
        </w:rPr>
        <w:t>1.评价方法</w:t>
      </w:r>
    </w:p>
    <w:p>
      <w:pPr>
        <w:spacing w:line="500" w:lineRule="exact"/>
        <w:ind w:firstLine="560" w:firstLineChars="200"/>
        <w:rPr>
          <w:rFonts w:ascii="宋体" w:hAnsi="宋体" w:eastAsia="仿宋_GB2312" w:cs="宋体"/>
          <w:sz w:val="32"/>
          <w:szCs w:val="32"/>
          <w:lang w:bidi="ar"/>
        </w:rPr>
      </w:pPr>
      <w:r>
        <w:rPr>
          <w:rFonts w:ascii="宋体" w:hAnsi="宋体" w:eastAsia="仿宋_GB2312" w:cs="宋体"/>
          <w:sz w:val="32"/>
          <w:szCs w:val="32"/>
          <w:lang w:bidi="ar"/>
        </w:rPr>
        <w:t>根据绩效评价的基本原理、原则和专项资金特点，结合绩效目标，参考《吉林省项目支出绩效评价管理暂行办法》（吉财绩〔2020〕711号）等文件要求，结合国家与吉林省</w:t>
      </w:r>
      <w:r>
        <w:rPr>
          <w:rFonts w:hint="eastAsia" w:ascii="宋体" w:hAnsi="宋体" w:eastAsia="仿宋_GB2312" w:cs="宋体"/>
          <w:sz w:val="32"/>
          <w:szCs w:val="32"/>
          <w:lang w:bidi="ar"/>
        </w:rPr>
        <w:t>创业</w:t>
      </w:r>
      <w:r>
        <w:rPr>
          <w:rFonts w:ascii="宋体" w:hAnsi="宋体" w:eastAsia="仿宋_GB2312" w:cs="宋体"/>
          <w:sz w:val="32"/>
          <w:szCs w:val="32"/>
          <w:lang w:bidi="ar"/>
        </w:rPr>
        <w:t>就业的相关规定，按照“</w:t>
      </w:r>
      <w:r>
        <w:rPr>
          <w:rFonts w:hint="eastAsia" w:ascii="宋体" w:hAnsi="宋体" w:eastAsia="仿宋_GB2312" w:cs="宋体"/>
          <w:sz w:val="32"/>
          <w:szCs w:val="32"/>
          <w:lang w:bidi="ar"/>
        </w:rPr>
        <w:t>投入、过程到产出、效果和影响力</w:t>
      </w:r>
      <w:r>
        <w:rPr>
          <w:rFonts w:ascii="宋体" w:hAnsi="宋体" w:eastAsia="仿宋_GB2312" w:cs="宋体"/>
          <w:sz w:val="32"/>
          <w:szCs w:val="32"/>
          <w:lang w:bidi="ar"/>
        </w:rPr>
        <w:t>”的逻辑思路设计评价指标体系，采用100分制，分为决策、过程、产出、效益四个一级指标，对应的权重分别为20分、20分、30分</w:t>
      </w:r>
      <w:r>
        <w:rPr>
          <w:rFonts w:hint="eastAsia" w:ascii="宋体" w:hAnsi="宋体" w:eastAsia="仿宋_GB2312" w:cs="宋体"/>
          <w:sz w:val="32"/>
          <w:szCs w:val="32"/>
          <w:lang w:bidi="ar"/>
        </w:rPr>
        <w:t>和</w:t>
      </w:r>
      <w:r>
        <w:rPr>
          <w:rFonts w:ascii="宋体" w:hAnsi="宋体" w:eastAsia="仿宋_GB2312" w:cs="宋体"/>
          <w:sz w:val="32"/>
          <w:szCs w:val="32"/>
          <w:lang w:bidi="ar"/>
        </w:rPr>
        <w:t>30分。运用综合评价法，通过定性评价与定量评价相结合，以材料核查、访谈、问卷调查为基础，综合运用指标分析法法、比较法、社会调查等方法，从决策、过程、产出、效益四个维度对财政支出政策和预算资金绩效情况进行评价。</w:t>
      </w:r>
    </w:p>
    <w:p>
      <w:pPr>
        <w:spacing w:line="500" w:lineRule="exact"/>
        <w:ind w:firstLine="560" w:firstLineChars="200"/>
        <w:rPr>
          <w:rFonts w:ascii="宋体" w:hAnsi="宋体" w:eastAsia="仿宋_GB2312" w:cs="宋体"/>
          <w:sz w:val="32"/>
          <w:szCs w:val="32"/>
        </w:rPr>
      </w:pPr>
      <w:r>
        <w:rPr>
          <w:rFonts w:ascii="宋体" w:hAnsi="宋体" w:eastAsia="仿宋_GB2312" w:cs="宋体"/>
          <w:sz w:val="32"/>
          <w:szCs w:val="32"/>
        </w:rPr>
        <w:t>通过指标分析法，设置相应的指标权重与评分标准，对项目进行综合、全面的评价。</w:t>
      </w:r>
      <w:r>
        <w:rPr>
          <w:rFonts w:ascii="宋体" w:hAnsi="宋体" w:eastAsia="仿宋_GB2312" w:cs="宋体"/>
          <w:sz w:val="32"/>
          <w:szCs w:val="32"/>
          <w:lang w:bidi="ar"/>
        </w:rPr>
        <w:t>通过比较法，对比项目实际实施成果与项目绩效目标，考察项目实施产出是否达标。通过访谈</w:t>
      </w:r>
      <w:r>
        <w:rPr>
          <w:rFonts w:ascii="宋体" w:hAnsi="宋体" w:eastAsia="仿宋_GB2312" w:cs="宋体"/>
          <w:sz w:val="32"/>
          <w:szCs w:val="32"/>
          <w:lang w:val="zh-CN" w:bidi="ar"/>
        </w:rPr>
        <w:t>、问卷调查、现场勘查</w:t>
      </w:r>
      <w:r>
        <w:rPr>
          <w:rFonts w:ascii="宋体" w:hAnsi="宋体" w:eastAsia="仿宋_GB2312" w:cs="宋体"/>
          <w:sz w:val="32"/>
          <w:szCs w:val="32"/>
        </w:rPr>
        <w:t>等社会调查方法</w:t>
      </w:r>
      <w:r>
        <w:rPr>
          <w:rFonts w:ascii="宋体" w:hAnsi="宋体" w:eastAsia="仿宋_GB2312" w:cs="宋体"/>
          <w:sz w:val="32"/>
          <w:szCs w:val="32"/>
          <w:lang w:bidi="ar"/>
        </w:rPr>
        <w:t>，对</w:t>
      </w:r>
      <w:r>
        <w:rPr>
          <w:rFonts w:hint="eastAsia" w:ascii="宋体" w:hAnsi="宋体" w:eastAsia="仿宋_GB2312" w:cs="宋体"/>
          <w:sz w:val="32"/>
          <w:szCs w:val="32"/>
          <w:lang w:bidi="ar"/>
        </w:rPr>
        <w:t>15</w:t>
      </w:r>
      <w:r>
        <w:rPr>
          <w:rFonts w:ascii="宋体" w:hAnsi="宋体" w:eastAsia="仿宋_GB2312" w:cs="宋体"/>
          <w:sz w:val="32"/>
          <w:szCs w:val="32"/>
          <w:lang w:bidi="ar"/>
        </w:rPr>
        <w:t>个县（市、区）和</w:t>
      </w:r>
      <w:r>
        <w:rPr>
          <w:rFonts w:hint="eastAsia" w:ascii="宋体" w:hAnsi="宋体" w:eastAsia="仿宋_GB2312" w:cs="宋体"/>
          <w:sz w:val="32"/>
          <w:szCs w:val="32"/>
          <w:lang w:bidi="ar"/>
        </w:rPr>
        <w:t>38个项目单位</w:t>
      </w:r>
      <w:r>
        <w:rPr>
          <w:rFonts w:hint="eastAsia" w:ascii="宋体" w:hAnsi="宋体" w:eastAsia="仿宋_GB2312" w:cs="宋体"/>
          <w:sz w:val="32"/>
          <w:szCs w:val="32"/>
          <w:vertAlign w:val="superscript"/>
          <w:lang w:bidi="ar"/>
        </w:rPr>
        <w:t>[</w:t>
      </w:r>
      <w:r>
        <w:rPr>
          <w:rStyle w:val="23"/>
          <w:rFonts w:ascii="宋体" w:hAnsi="宋体" w:eastAsia="仿宋_GB2312" w:cs="宋体"/>
          <w:sz w:val="32"/>
          <w:szCs w:val="32"/>
          <w:lang w:bidi="ar"/>
        </w:rPr>
        <w:footnoteReference w:id="1"/>
      </w:r>
      <w:r>
        <w:rPr>
          <w:rFonts w:hint="eastAsia" w:ascii="宋体" w:hAnsi="宋体" w:eastAsia="仿宋_GB2312" w:cs="宋体"/>
          <w:sz w:val="32"/>
          <w:szCs w:val="32"/>
          <w:vertAlign w:val="superscript"/>
          <w:lang w:bidi="ar"/>
        </w:rPr>
        <w:t>]</w:t>
      </w:r>
      <w:r>
        <w:rPr>
          <w:rFonts w:ascii="宋体" w:hAnsi="宋体" w:eastAsia="仿宋_GB2312" w:cs="宋体"/>
          <w:sz w:val="32"/>
          <w:szCs w:val="32"/>
          <w:lang w:bidi="ar"/>
        </w:rPr>
        <w:t>进行现场核查。根据评价指标体系设计基础数据表，用于采集评价指标体系评分以及专项政策分析的数据来源。按照评价组预先制定的资料核查表，对抽查项目的全过程资料进行现场核查，复核项目预算资金的使用以及项目实施开展的实际情况。通过专项资金受益对象满意度问卷调查等方式，考察项目受益对象对专项资金支持方式和内容的主观体验，为评价资金实施效果提供支撑。</w:t>
      </w:r>
    </w:p>
    <w:p>
      <w:pPr>
        <w:pStyle w:val="17"/>
        <w:widowControl w:val="0"/>
        <w:spacing w:before="120" w:beforeAutospacing="0" w:after="60" w:afterAutospacing="0" w:line="500" w:lineRule="exact"/>
        <w:ind w:firstLine="560" w:firstLineChars="200"/>
        <w:jc w:val="both"/>
        <w:rPr>
          <w:rFonts w:hint="eastAsia" w:ascii="宋体" w:hAnsi="宋体" w:eastAsia="仿宋_GB2312" w:cs="宋体"/>
          <w:b/>
          <w:bCs/>
          <w:sz w:val="32"/>
          <w:szCs w:val="32"/>
        </w:rPr>
      </w:pPr>
      <w:r>
        <w:rPr>
          <w:rFonts w:hint="eastAsia" w:ascii="宋体" w:hAnsi="宋体" w:eastAsia="仿宋_GB2312" w:cs="宋体"/>
          <w:b/>
          <w:bCs/>
          <w:sz w:val="32"/>
          <w:szCs w:val="32"/>
          <w:lang w:bidi="ar"/>
        </w:rPr>
        <w:t>2.评价标准</w:t>
      </w:r>
    </w:p>
    <w:p>
      <w:pPr>
        <w:spacing w:line="500" w:lineRule="exact"/>
        <w:ind w:firstLine="560" w:firstLineChars="200"/>
        <w:rPr>
          <w:rFonts w:ascii="宋体" w:hAnsi="宋体" w:eastAsia="仿宋_GB2312" w:cs="宋体"/>
          <w:sz w:val="32"/>
          <w:szCs w:val="32"/>
        </w:rPr>
      </w:pPr>
      <w:r>
        <w:rPr>
          <w:rFonts w:ascii="宋体" w:hAnsi="宋体" w:eastAsia="仿宋_GB2312" w:cs="宋体"/>
          <w:sz w:val="32"/>
          <w:szCs w:val="32"/>
          <w:lang w:bidi="ar"/>
        </w:rPr>
        <w:t>本次评价采用的评价标准主要为计划标准。将</w:t>
      </w:r>
      <w:r>
        <w:rPr>
          <w:rFonts w:hint="eastAsia" w:ascii="宋体" w:hAnsi="宋体" w:eastAsia="仿宋_GB2312" w:cs="宋体"/>
          <w:sz w:val="32"/>
          <w:szCs w:val="32"/>
          <w:lang w:bidi="ar"/>
        </w:rPr>
        <w:t>2021年专项资金</w:t>
      </w:r>
      <w:r>
        <w:rPr>
          <w:rFonts w:ascii="宋体" w:hAnsi="宋体" w:eastAsia="仿宋_GB2312" w:cs="宋体"/>
          <w:sz w:val="32"/>
          <w:szCs w:val="32"/>
          <w:lang w:bidi="ar"/>
        </w:rPr>
        <w:t>的绩效目标申报表提出的“</w:t>
      </w:r>
      <w:r>
        <w:rPr>
          <w:rFonts w:hint="eastAsia" w:ascii="宋体" w:hAnsi="宋体" w:eastAsia="仿宋_GB2312" w:cs="宋体"/>
          <w:sz w:val="32"/>
          <w:szCs w:val="32"/>
          <w:lang w:bidi="ar"/>
        </w:rPr>
        <w:t>返乡</w:t>
      </w:r>
      <w:r>
        <w:rPr>
          <w:rFonts w:ascii="宋体" w:hAnsi="宋体" w:eastAsia="仿宋_GB2312" w:cs="宋体"/>
          <w:sz w:val="32"/>
          <w:szCs w:val="32"/>
          <w:lang w:bidi="ar"/>
        </w:rPr>
        <w:t>入乡创业基地带动创业人员和吸纳就业人员数量”、“</w:t>
      </w:r>
      <w:r>
        <w:rPr>
          <w:rFonts w:hint="eastAsia" w:ascii="宋体" w:hAnsi="宋体" w:eastAsia="仿宋_GB2312" w:cs="宋体"/>
          <w:sz w:val="32"/>
          <w:szCs w:val="32"/>
          <w:lang w:bidi="ar"/>
        </w:rPr>
        <w:t>扶持</w:t>
      </w:r>
      <w:r>
        <w:rPr>
          <w:rFonts w:ascii="宋体" w:hAnsi="宋体" w:eastAsia="仿宋_GB2312" w:cs="宋体"/>
          <w:sz w:val="32"/>
          <w:szCs w:val="32"/>
          <w:lang w:bidi="ar"/>
        </w:rPr>
        <w:t>创业孵化示范基地及创业项目的带动就业人数”和“</w:t>
      </w:r>
      <w:r>
        <w:rPr>
          <w:rFonts w:hint="eastAsia" w:ascii="宋体" w:hAnsi="宋体" w:eastAsia="仿宋_GB2312" w:cs="宋体"/>
          <w:sz w:val="32"/>
          <w:szCs w:val="32"/>
          <w:lang w:bidi="ar"/>
        </w:rPr>
        <w:t>家庭服务职业培训示范基地培训人数</w:t>
      </w:r>
      <w:r>
        <w:rPr>
          <w:rFonts w:ascii="宋体" w:hAnsi="宋体" w:eastAsia="仿宋_GB2312" w:cs="宋体"/>
          <w:sz w:val="32"/>
          <w:szCs w:val="32"/>
          <w:lang w:bidi="ar"/>
        </w:rPr>
        <w:t>”等工作目标作为绩效评价指标，并参考其目标值作为评价指标的标杆值。</w:t>
      </w:r>
    </w:p>
    <w:p>
      <w:pPr>
        <w:spacing w:line="500" w:lineRule="exact"/>
        <w:ind w:firstLine="560" w:firstLineChars="200"/>
        <w:rPr>
          <w:rFonts w:ascii="宋体" w:hAnsi="宋体" w:eastAsia="仿宋_GB2312" w:cs="宋体"/>
          <w:sz w:val="32"/>
          <w:szCs w:val="32"/>
        </w:rPr>
      </w:pPr>
      <w:r>
        <w:rPr>
          <w:rFonts w:ascii="宋体" w:hAnsi="宋体" w:eastAsia="仿宋_GB2312" w:cs="宋体"/>
          <w:sz w:val="32"/>
          <w:szCs w:val="32"/>
          <w:lang w:bidi="ar"/>
        </w:rPr>
        <w:t>决策指标</w:t>
      </w:r>
      <w:r>
        <w:rPr>
          <w:rFonts w:hint="eastAsia" w:ascii="宋体" w:hAnsi="宋体" w:eastAsia="仿宋_GB2312" w:cs="宋体"/>
          <w:sz w:val="32"/>
          <w:szCs w:val="32"/>
          <w:lang w:bidi="ar"/>
        </w:rPr>
        <w:t>:</w:t>
      </w:r>
      <w:r>
        <w:rPr>
          <w:rFonts w:ascii="宋体" w:hAnsi="宋体" w:eastAsia="仿宋_GB2312" w:cs="宋体"/>
          <w:sz w:val="32"/>
          <w:szCs w:val="32"/>
          <w:lang w:bidi="ar"/>
        </w:rPr>
        <w:t>权重分20分，重点评价该项目在决策方面的科学性、合理性。考察立项依据是否充分合理，立项程序是否规范，项目实施内容是否与国家相关政策内容相关；项目目标是否与国家、省级相关政策或规划目标一致并符合实际需求；预算编制是否符合相关政策要求，资金分配是否合理。</w:t>
      </w:r>
    </w:p>
    <w:p>
      <w:pPr>
        <w:widowControl/>
        <w:spacing w:line="500" w:lineRule="exact"/>
        <w:ind w:firstLine="560" w:firstLineChars="200"/>
        <w:jc w:val="left"/>
        <w:rPr>
          <w:rFonts w:ascii="宋体" w:hAnsi="宋体" w:cs="宋体"/>
          <w:sz w:val="32"/>
          <w:szCs w:val="32"/>
          <w:lang w:bidi="ar"/>
        </w:rPr>
      </w:pPr>
      <w:r>
        <w:rPr>
          <w:rFonts w:ascii="宋体" w:hAnsi="宋体" w:eastAsia="仿宋_GB2312" w:cs="宋体"/>
          <w:sz w:val="32"/>
          <w:szCs w:val="32"/>
          <w:lang w:bidi="ar"/>
        </w:rPr>
        <w:t>过程指标</w:t>
      </w:r>
      <w:r>
        <w:rPr>
          <w:rFonts w:hint="eastAsia" w:ascii="宋体" w:hAnsi="宋体" w:eastAsia="仿宋_GB2312" w:cs="宋体"/>
          <w:sz w:val="32"/>
          <w:szCs w:val="32"/>
          <w:lang w:bidi="ar"/>
        </w:rPr>
        <w:t>:</w:t>
      </w:r>
      <w:r>
        <w:rPr>
          <w:rFonts w:ascii="宋体" w:hAnsi="宋体" w:eastAsia="仿宋_GB2312" w:cs="宋体"/>
          <w:kern w:val="0"/>
          <w:sz w:val="32"/>
          <w:szCs w:val="32"/>
          <w:lang w:bidi="ar"/>
        </w:rPr>
        <w:t>权重20分，从项目实施过程中管理制度的建设和执行层面予以考察。评价预算执行情况，资金使用、资金拨付流程是否符合专项资金管理制度规定；项目实施单位是否建立了健全的资金及业务管理制度；业务实施和资金使用过程中是否进行了有效的监管措施。</w:t>
      </w:r>
    </w:p>
    <w:p>
      <w:pPr>
        <w:widowControl/>
        <w:spacing w:line="500" w:lineRule="exact"/>
        <w:ind w:firstLine="560" w:firstLineChars="200"/>
        <w:jc w:val="left"/>
        <w:rPr>
          <w:rFonts w:ascii="宋体" w:hAnsi="宋体" w:cs="宋体"/>
          <w:sz w:val="32"/>
          <w:szCs w:val="32"/>
        </w:rPr>
      </w:pPr>
      <w:r>
        <w:rPr>
          <w:rStyle w:val="19"/>
          <w:rFonts w:ascii="宋体" w:hAnsi="宋体" w:eastAsia="仿宋_GB2312" w:cs="宋体"/>
          <w:b w:val="0"/>
          <w:bCs w:val="0"/>
          <w:sz w:val="32"/>
          <w:szCs w:val="32"/>
          <w:lang w:bidi="ar"/>
        </w:rPr>
        <w:t>产出指标</w:t>
      </w:r>
      <w:r>
        <w:rPr>
          <w:rStyle w:val="19"/>
          <w:rFonts w:hint="eastAsia" w:ascii="宋体" w:hAnsi="宋体" w:eastAsia="仿宋_GB2312" w:cs="宋体"/>
          <w:b w:val="0"/>
          <w:bCs w:val="0"/>
          <w:sz w:val="32"/>
          <w:szCs w:val="32"/>
          <w:lang w:bidi="ar"/>
        </w:rPr>
        <w:t>:</w:t>
      </w:r>
      <w:r>
        <w:rPr>
          <w:rFonts w:ascii="宋体" w:hAnsi="宋体" w:eastAsia="仿宋_GB2312" w:cs="宋体"/>
          <w:sz w:val="32"/>
          <w:szCs w:val="32"/>
          <w:lang w:bidi="ar"/>
        </w:rPr>
        <w:t>权重分30分，重点围绕产出的数量、质量、时效</w:t>
      </w:r>
      <w:r>
        <w:rPr>
          <w:rFonts w:hint="eastAsia" w:ascii="宋体" w:hAnsi="宋体" w:eastAsia="仿宋_GB2312" w:cs="宋体"/>
          <w:sz w:val="32"/>
          <w:szCs w:val="32"/>
          <w:lang w:bidi="ar"/>
        </w:rPr>
        <w:t>三</w:t>
      </w:r>
      <w:r>
        <w:rPr>
          <w:rFonts w:ascii="宋体" w:hAnsi="宋体" w:eastAsia="仿宋_GB2312" w:cs="宋体"/>
          <w:sz w:val="32"/>
          <w:szCs w:val="32"/>
          <w:lang w:bidi="ar"/>
        </w:rPr>
        <w:t>个方面进行考察。考察项目完成率、</w:t>
      </w:r>
      <w:r>
        <w:rPr>
          <w:rFonts w:hint="eastAsia" w:ascii="宋体" w:hAnsi="宋体" w:eastAsia="仿宋_GB2312" w:cs="宋体"/>
          <w:sz w:val="32"/>
          <w:szCs w:val="32"/>
          <w:lang w:bidi="ar"/>
        </w:rPr>
        <w:t>扶持项目条件符合率</w:t>
      </w:r>
      <w:r>
        <w:rPr>
          <w:rFonts w:ascii="宋体" w:hAnsi="宋体" w:eastAsia="仿宋_GB2312" w:cs="宋体"/>
          <w:sz w:val="32"/>
          <w:szCs w:val="32"/>
          <w:lang w:bidi="ar"/>
        </w:rPr>
        <w:t>、</w:t>
      </w:r>
      <w:r>
        <w:rPr>
          <w:rFonts w:hint="eastAsia" w:ascii="宋体" w:hAnsi="宋体" w:eastAsia="仿宋_GB2312" w:cs="宋体"/>
          <w:sz w:val="32"/>
          <w:szCs w:val="32"/>
          <w:lang w:bidi="ar"/>
        </w:rPr>
        <w:t>补贴标准执行准确率、扶持资金发放及时率、</w:t>
      </w:r>
      <w:r>
        <w:rPr>
          <w:rFonts w:ascii="宋体" w:hAnsi="宋体" w:eastAsia="仿宋_GB2312" w:cs="宋体"/>
          <w:sz w:val="32"/>
          <w:szCs w:val="32"/>
          <w:lang w:bidi="ar"/>
        </w:rPr>
        <w:t>项目完成</w:t>
      </w:r>
      <w:r>
        <w:rPr>
          <w:rFonts w:hint="eastAsia" w:ascii="宋体" w:hAnsi="宋体" w:eastAsia="仿宋_GB2312" w:cs="宋体"/>
          <w:sz w:val="32"/>
          <w:szCs w:val="32"/>
          <w:lang w:bidi="ar"/>
        </w:rPr>
        <w:t>及时</w:t>
      </w:r>
      <w:r>
        <w:rPr>
          <w:rFonts w:ascii="宋体" w:hAnsi="宋体" w:eastAsia="仿宋_GB2312" w:cs="宋体"/>
          <w:sz w:val="32"/>
          <w:szCs w:val="32"/>
          <w:lang w:bidi="ar"/>
        </w:rPr>
        <w:t>率等方面。</w:t>
      </w:r>
    </w:p>
    <w:p>
      <w:pPr>
        <w:widowControl/>
        <w:spacing w:line="500" w:lineRule="exact"/>
        <w:ind w:firstLine="560" w:firstLineChars="200"/>
        <w:jc w:val="left"/>
        <w:rPr>
          <w:rFonts w:ascii="宋体" w:hAnsi="宋体" w:eastAsia="仿宋_GB2312" w:cs="宋体"/>
          <w:sz w:val="32"/>
          <w:szCs w:val="32"/>
          <w:lang w:bidi="ar"/>
        </w:rPr>
      </w:pPr>
      <w:r>
        <w:rPr>
          <w:rFonts w:ascii="宋体" w:hAnsi="宋体" w:eastAsia="仿宋_GB2312" w:cs="宋体"/>
          <w:sz w:val="32"/>
          <w:szCs w:val="32"/>
          <w:lang w:bidi="ar"/>
        </w:rPr>
        <w:t>效益指标</w:t>
      </w:r>
      <w:r>
        <w:rPr>
          <w:rFonts w:hint="eastAsia" w:ascii="宋体" w:hAnsi="宋体" w:eastAsia="仿宋_GB2312" w:cs="宋体"/>
          <w:sz w:val="32"/>
          <w:szCs w:val="32"/>
          <w:lang w:bidi="ar"/>
        </w:rPr>
        <w:t>:</w:t>
      </w:r>
      <w:r>
        <w:rPr>
          <w:rFonts w:ascii="宋体" w:hAnsi="宋体" w:eastAsia="仿宋_GB2312" w:cs="宋体"/>
          <w:sz w:val="32"/>
          <w:szCs w:val="32"/>
          <w:lang w:bidi="ar"/>
        </w:rPr>
        <w:t>权重分30分，重点围绕社会效益、可持续影响和满意度方面进行考察。考察</w:t>
      </w:r>
      <w:r>
        <w:rPr>
          <w:rFonts w:hint="eastAsia" w:ascii="宋体" w:hAnsi="宋体" w:eastAsia="仿宋_GB2312" w:cs="宋体"/>
          <w:sz w:val="32"/>
          <w:szCs w:val="32"/>
          <w:lang w:bidi="ar"/>
        </w:rPr>
        <w:t>孵化基地及创业项目带动就业人员数量、返乡入乡创业基地带动创业人员和吸纳就业人员数量、省级家庭服务职业培训示范基地培训人数、省级职业技能实训基地培训人数、农村劳动力转移就业完成人数、培育培训人员数量、带动创业人数</w:t>
      </w:r>
      <w:r>
        <w:rPr>
          <w:rFonts w:ascii="宋体" w:hAnsi="宋体" w:eastAsia="仿宋_GB2312" w:cs="宋体"/>
          <w:sz w:val="32"/>
          <w:szCs w:val="32"/>
          <w:lang w:bidi="ar"/>
        </w:rPr>
        <w:t>等方面。</w:t>
      </w:r>
    </w:p>
    <w:p>
      <w:pPr>
        <w:pStyle w:val="4"/>
        <w:numPr>
          <w:ilvl w:val="0"/>
          <w:numId w:val="2"/>
        </w:numPr>
        <w:autoSpaceDE w:val="0"/>
        <w:autoSpaceDN w:val="0"/>
        <w:spacing w:line="600" w:lineRule="exact"/>
        <w:ind w:left="0" w:firstLine="640" w:firstLineChars="200"/>
        <w:rPr>
          <w:rFonts w:ascii="宋体" w:hAnsi="宋体" w:eastAsia="楷体" w:cs="宋体"/>
          <w:b w:val="0"/>
          <w:bCs w:val="0"/>
          <w:sz w:val="32"/>
          <w:szCs w:val="32"/>
        </w:rPr>
      </w:pPr>
      <w:bookmarkStart w:id="50" w:name="_Toc26986"/>
      <w:bookmarkStart w:id="51" w:name="_Toc31996"/>
      <w:bookmarkStart w:id="52" w:name="_Toc14097"/>
      <w:bookmarkStart w:id="53" w:name="_Toc25464"/>
      <w:bookmarkStart w:id="54" w:name="_Toc27115"/>
      <w:bookmarkStart w:id="55" w:name="_Toc15620"/>
      <w:bookmarkStart w:id="56" w:name="_Toc19041"/>
      <w:bookmarkStart w:id="57" w:name="_Toc140069245"/>
      <w:r>
        <w:rPr>
          <w:rFonts w:hint="eastAsia" w:ascii="宋体" w:hAnsi="宋体" w:eastAsia="楷体" w:cs="宋体"/>
          <w:b w:val="0"/>
          <w:bCs w:val="0"/>
          <w:sz w:val="32"/>
          <w:szCs w:val="32"/>
        </w:rPr>
        <w:t>绩效评价工作过程</w:t>
      </w:r>
      <w:bookmarkEnd w:id="50"/>
      <w:bookmarkEnd w:id="51"/>
      <w:bookmarkEnd w:id="52"/>
      <w:bookmarkEnd w:id="53"/>
      <w:bookmarkEnd w:id="54"/>
      <w:bookmarkEnd w:id="55"/>
      <w:bookmarkEnd w:id="56"/>
      <w:bookmarkEnd w:id="57"/>
    </w:p>
    <w:p>
      <w:pPr>
        <w:rPr>
          <w:rFonts w:ascii="宋体" w:hAnsi="宋体" w:cs="宋体"/>
          <w:b/>
          <w:sz w:val="28"/>
          <w:szCs w:val="28"/>
        </w:rPr>
      </w:pPr>
      <w:r>
        <w:rPr>
          <w:rFonts w:hint="eastAsia" w:ascii="宋体" w:hAnsi="宋体" w:cs="宋体"/>
          <w:sz w:val="32"/>
          <w:szCs w:val="32"/>
        </w:rPr>
        <w:t xml:space="preserve">     </w:t>
      </w:r>
      <w:r>
        <w:rPr>
          <w:rFonts w:hint="eastAsia" w:ascii="宋体" w:hAnsi="宋体" w:eastAsia="仿宋_GB2312" w:cs="宋体"/>
          <w:sz w:val="32"/>
          <w:szCs w:val="32"/>
          <w:lang w:bidi="ar"/>
        </w:rPr>
        <w:t>此次绩效评价工作主要分为</w:t>
      </w:r>
      <w:r>
        <w:rPr>
          <w:rFonts w:ascii="宋体" w:hAnsi="宋体" w:eastAsia="仿宋_GB2312" w:cs="宋体"/>
          <w:sz w:val="32"/>
          <w:szCs w:val="32"/>
          <w:lang w:bidi="ar"/>
        </w:rPr>
        <w:t>形成评价实施方案</w:t>
      </w:r>
      <w:r>
        <w:rPr>
          <w:rFonts w:hint="eastAsia" w:ascii="宋体" w:hAnsi="宋体" w:eastAsia="仿宋_GB2312" w:cs="宋体"/>
          <w:sz w:val="32"/>
          <w:szCs w:val="32"/>
          <w:lang w:bidi="ar"/>
        </w:rPr>
        <w:t>、</w:t>
      </w:r>
      <w:r>
        <w:rPr>
          <w:rFonts w:ascii="宋体" w:hAnsi="宋体" w:eastAsia="仿宋_GB2312" w:cs="宋体"/>
          <w:sz w:val="32"/>
          <w:szCs w:val="32"/>
          <w:lang w:bidi="ar"/>
        </w:rPr>
        <w:t>项目实地核查</w:t>
      </w:r>
      <w:r>
        <w:rPr>
          <w:rFonts w:hint="eastAsia" w:ascii="宋体" w:hAnsi="宋体" w:eastAsia="仿宋_GB2312" w:cs="宋体"/>
          <w:sz w:val="32"/>
          <w:szCs w:val="32"/>
          <w:lang w:bidi="ar"/>
        </w:rPr>
        <w:t>和</w:t>
      </w:r>
      <w:r>
        <w:rPr>
          <w:rFonts w:ascii="宋体" w:hAnsi="宋体" w:eastAsia="仿宋_GB2312" w:cs="宋体"/>
          <w:sz w:val="32"/>
          <w:szCs w:val="32"/>
          <w:lang w:bidi="ar"/>
        </w:rPr>
        <w:t>形成评价报告</w:t>
      </w:r>
      <w:r>
        <w:rPr>
          <w:rFonts w:hint="eastAsia" w:ascii="宋体" w:hAnsi="宋体" w:eastAsia="仿宋_GB2312" w:cs="宋体"/>
          <w:sz w:val="32"/>
          <w:szCs w:val="32"/>
          <w:lang w:bidi="ar"/>
        </w:rPr>
        <w:t>3个</w:t>
      </w:r>
      <w:r>
        <w:rPr>
          <w:rFonts w:ascii="宋体" w:hAnsi="宋体" w:eastAsia="仿宋_GB2312" w:cs="宋体"/>
          <w:sz w:val="32"/>
          <w:szCs w:val="32"/>
          <w:lang w:bidi="ar"/>
        </w:rPr>
        <w:t>阶段</w:t>
      </w:r>
      <w:r>
        <w:rPr>
          <w:rFonts w:hint="eastAsia" w:ascii="宋体" w:hAnsi="宋体" w:eastAsia="仿宋_GB2312" w:cs="宋体"/>
          <w:sz w:val="32"/>
          <w:szCs w:val="32"/>
          <w:lang w:bidi="ar"/>
        </w:rPr>
        <w:t>（详见表</w:t>
      </w:r>
      <w:r>
        <w:rPr>
          <w:rFonts w:hint="eastAsia" w:ascii="宋体" w:hAnsi="宋体" w:eastAsia="CESI仿宋-GB2312" w:cs="宋体"/>
          <w:sz w:val="32"/>
          <w:szCs w:val="32"/>
          <w:lang w:bidi="ar"/>
        </w:rPr>
        <w:t>2-1</w:t>
      </w:r>
      <w:r>
        <w:rPr>
          <w:rFonts w:hint="eastAsia" w:ascii="宋体" w:hAnsi="宋体" w:eastAsia="仿宋_GB2312" w:cs="宋体"/>
          <w:sz w:val="32"/>
          <w:szCs w:val="32"/>
          <w:lang w:bidi="ar"/>
        </w:rPr>
        <w:t>）。</w:t>
      </w:r>
    </w:p>
    <w:p>
      <w:pPr>
        <w:pStyle w:val="6"/>
        <w:spacing w:after="156" w:afterLines="50"/>
        <w:ind w:firstLine="0" w:firstLineChars="0"/>
        <w:jc w:val="center"/>
        <w:rPr>
          <w:rFonts w:ascii="宋体" w:hAnsi="宋体" w:cs="宋体"/>
          <w:b/>
          <w:sz w:val="28"/>
          <w:szCs w:val="28"/>
        </w:rPr>
      </w:pPr>
      <w:r>
        <w:rPr>
          <w:rFonts w:ascii="宋体" w:hAnsi="宋体" w:cs="宋体"/>
          <w:b/>
          <w:sz w:val="28"/>
          <w:szCs w:val="28"/>
        </w:rPr>
        <w:t>表2-1</w:t>
      </w:r>
      <w:r>
        <w:rPr>
          <w:rFonts w:hint="eastAsia" w:ascii="宋体" w:hAnsi="宋体" w:cs="宋体"/>
          <w:b/>
          <w:sz w:val="28"/>
          <w:szCs w:val="28"/>
        </w:rPr>
        <w:t xml:space="preserve">  </w:t>
      </w:r>
      <w:r>
        <w:rPr>
          <w:rFonts w:ascii="宋体" w:hAnsi="宋体" w:cs="宋体"/>
          <w:b/>
          <w:sz w:val="28"/>
          <w:szCs w:val="28"/>
        </w:rPr>
        <w:t>效评价工作时间安排表</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43"/>
        <w:gridCol w:w="163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blHeader/>
        </w:trPr>
        <w:tc>
          <w:tcPr>
            <w:tcW w:w="955" w:type="dxa"/>
            <w:shd w:val="clear" w:color="auto" w:fill="FFFFFF"/>
            <w:vAlign w:val="center"/>
          </w:tcPr>
          <w:p>
            <w:pPr>
              <w:spacing w:line="320" w:lineRule="exact"/>
              <w:jc w:val="center"/>
              <w:rPr>
                <w:rFonts w:ascii="宋体" w:hAnsi="宋体" w:eastAsia="仿宋_GB2312" w:cs="宋体"/>
                <w:b/>
                <w:bCs/>
                <w:kern w:val="0"/>
                <w:sz w:val="20"/>
                <w:szCs w:val="20"/>
              </w:rPr>
            </w:pPr>
            <w:r>
              <w:rPr>
                <w:rFonts w:ascii="宋体" w:hAnsi="宋体" w:eastAsia="仿宋_GB2312" w:cs="宋体"/>
                <w:b/>
                <w:bCs/>
                <w:kern w:val="0"/>
                <w:sz w:val="20"/>
                <w:szCs w:val="20"/>
              </w:rPr>
              <w:t>阶段</w:t>
            </w:r>
          </w:p>
        </w:tc>
        <w:tc>
          <w:tcPr>
            <w:tcW w:w="4343" w:type="dxa"/>
            <w:shd w:val="clear" w:color="auto" w:fill="FFFFFF"/>
            <w:vAlign w:val="center"/>
          </w:tcPr>
          <w:p>
            <w:pPr>
              <w:spacing w:line="320" w:lineRule="exact"/>
              <w:jc w:val="center"/>
              <w:rPr>
                <w:rFonts w:ascii="宋体" w:hAnsi="宋体" w:eastAsia="仿宋_GB2312" w:cs="宋体"/>
                <w:b/>
                <w:bCs/>
                <w:kern w:val="0"/>
                <w:sz w:val="20"/>
                <w:szCs w:val="20"/>
              </w:rPr>
            </w:pPr>
            <w:r>
              <w:rPr>
                <w:rFonts w:ascii="宋体" w:hAnsi="宋体" w:eastAsia="仿宋_GB2312" w:cs="宋体"/>
                <w:b/>
                <w:bCs/>
                <w:kern w:val="0"/>
                <w:sz w:val="20"/>
                <w:szCs w:val="20"/>
              </w:rPr>
              <w:t>内容</w:t>
            </w:r>
          </w:p>
        </w:tc>
        <w:tc>
          <w:tcPr>
            <w:tcW w:w="1638" w:type="dxa"/>
            <w:shd w:val="clear" w:color="auto" w:fill="FFFFFF"/>
            <w:vAlign w:val="center"/>
          </w:tcPr>
          <w:p>
            <w:pPr>
              <w:spacing w:line="320" w:lineRule="exact"/>
              <w:jc w:val="center"/>
              <w:rPr>
                <w:rFonts w:ascii="宋体" w:hAnsi="宋体" w:eastAsia="仿宋_GB2312" w:cs="宋体"/>
                <w:b/>
                <w:bCs/>
                <w:kern w:val="0"/>
                <w:sz w:val="20"/>
                <w:szCs w:val="20"/>
              </w:rPr>
            </w:pPr>
            <w:r>
              <w:rPr>
                <w:rFonts w:ascii="宋体" w:hAnsi="宋体" w:eastAsia="仿宋_GB2312" w:cs="宋体"/>
                <w:b/>
                <w:bCs/>
                <w:kern w:val="0"/>
                <w:sz w:val="20"/>
                <w:szCs w:val="20"/>
              </w:rPr>
              <w:t>开始时间</w:t>
            </w:r>
          </w:p>
        </w:tc>
        <w:tc>
          <w:tcPr>
            <w:tcW w:w="1583" w:type="dxa"/>
            <w:shd w:val="clear" w:color="auto" w:fill="FFFFFF"/>
            <w:vAlign w:val="center"/>
          </w:tcPr>
          <w:p>
            <w:pPr>
              <w:spacing w:line="320" w:lineRule="exact"/>
              <w:jc w:val="center"/>
              <w:rPr>
                <w:rFonts w:ascii="宋体" w:hAnsi="宋体" w:eastAsia="仿宋_GB2312" w:cs="宋体"/>
                <w:b/>
                <w:bCs/>
                <w:kern w:val="0"/>
                <w:sz w:val="20"/>
                <w:szCs w:val="20"/>
              </w:rPr>
            </w:pPr>
            <w:r>
              <w:rPr>
                <w:rFonts w:ascii="宋体" w:hAnsi="宋体" w:eastAsia="仿宋_GB2312" w:cs="宋体"/>
                <w:b/>
                <w:bCs/>
                <w:kern w:val="0"/>
                <w:sz w:val="20"/>
                <w:szCs w:val="2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restart"/>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形成评价实施方案</w:t>
            </w:r>
          </w:p>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阶段</w:t>
            </w:r>
          </w:p>
        </w:tc>
        <w:tc>
          <w:tcPr>
            <w:tcW w:w="4343" w:type="dxa"/>
            <w:vAlign w:val="center"/>
          </w:tcPr>
          <w:p>
            <w:pPr>
              <w:spacing w:line="320" w:lineRule="exact"/>
              <w:jc w:val="center"/>
              <w:rPr>
                <w:rFonts w:ascii="宋体" w:hAnsi="宋体" w:eastAsia="仿宋_GB2312" w:cs="宋体"/>
                <w:kern w:val="0"/>
                <w:sz w:val="20"/>
                <w:szCs w:val="20"/>
              </w:rPr>
            </w:pPr>
            <w:bookmarkStart w:id="58" w:name="_Hlk48159512"/>
            <w:r>
              <w:rPr>
                <w:rFonts w:ascii="宋体" w:hAnsi="宋体" w:eastAsia="仿宋_GB2312" w:cs="宋体"/>
                <w:kern w:val="0"/>
                <w:sz w:val="20"/>
                <w:szCs w:val="20"/>
              </w:rPr>
              <w:t>财政厅访谈</w:t>
            </w:r>
            <w:bookmarkEnd w:id="58"/>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5</w:t>
            </w:r>
            <w:r>
              <w:rPr>
                <w:rFonts w:ascii="宋体" w:hAnsi="宋体" w:eastAsia="仿宋_GB2312" w:cs="宋体"/>
                <w:kern w:val="0"/>
                <w:sz w:val="20"/>
                <w:szCs w:val="20"/>
              </w:rPr>
              <w:t>.</w:t>
            </w:r>
            <w:r>
              <w:rPr>
                <w:rFonts w:hint="eastAsia" w:ascii="宋体" w:hAnsi="宋体" w:eastAsia="仿宋_GB2312" w:cs="宋体"/>
                <w:kern w:val="0"/>
                <w:sz w:val="20"/>
                <w:szCs w:val="20"/>
              </w:rPr>
              <w:t>16</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5</w:t>
            </w:r>
            <w:r>
              <w:rPr>
                <w:rFonts w:ascii="宋体" w:hAnsi="宋体" w:eastAsia="仿宋_GB2312" w:cs="宋体"/>
                <w:kern w:val="0"/>
                <w:sz w:val="20"/>
                <w:szCs w:val="20"/>
              </w:rPr>
              <w:t>.</w:t>
            </w:r>
            <w:r>
              <w:rPr>
                <w:rFonts w:hint="eastAsia" w:ascii="宋体" w:hAnsi="宋体" w:eastAsia="仿宋_GB2312" w:cs="宋体"/>
                <w:kern w:val="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人社厅</w:t>
            </w:r>
            <w:r>
              <w:rPr>
                <w:rFonts w:ascii="宋体" w:hAnsi="宋体" w:eastAsia="仿宋_GB2312" w:cs="宋体"/>
                <w:kern w:val="0"/>
                <w:sz w:val="20"/>
                <w:szCs w:val="20"/>
              </w:rPr>
              <w:t>访谈</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5</w:t>
            </w:r>
            <w:r>
              <w:rPr>
                <w:rFonts w:ascii="宋体" w:hAnsi="宋体" w:eastAsia="仿宋_GB2312" w:cs="宋体"/>
                <w:kern w:val="0"/>
                <w:sz w:val="20"/>
                <w:szCs w:val="20"/>
              </w:rPr>
              <w:t>.</w:t>
            </w:r>
            <w:r>
              <w:rPr>
                <w:rFonts w:hint="eastAsia" w:ascii="宋体" w:hAnsi="宋体" w:eastAsia="仿宋_GB2312" w:cs="宋体"/>
                <w:kern w:val="0"/>
                <w:sz w:val="20"/>
                <w:szCs w:val="20"/>
              </w:rPr>
              <w:t>20</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5</w:t>
            </w:r>
            <w:r>
              <w:rPr>
                <w:rFonts w:ascii="宋体" w:hAnsi="宋体" w:eastAsia="仿宋_GB2312" w:cs="宋体"/>
                <w:kern w:val="0"/>
                <w:sz w:val="20"/>
                <w:szCs w:val="20"/>
              </w:rPr>
              <w:t>.</w:t>
            </w:r>
            <w:r>
              <w:rPr>
                <w:rFonts w:hint="eastAsia" w:ascii="宋体" w:hAnsi="宋体" w:eastAsia="仿宋_GB2312" w:cs="宋体"/>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编制绩效评价方案初稿</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5</w:t>
            </w:r>
            <w:r>
              <w:rPr>
                <w:rFonts w:ascii="宋体" w:hAnsi="宋体" w:eastAsia="仿宋_GB2312" w:cs="宋体"/>
                <w:kern w:val="0"/>
                <w:sz w:val="20"/>
                <w:szCs w:val="20"/>
              </w:rPr>
              <w:t>.</w:t>
            </w:r>
            <w:r>
              <w:rPr>
                <w:rFonts w:hint="eastAsia" w:ascii="宋体" w:hAnsi="宋体" w:eastAsia="仿宋_GB2312" w:cs="宋体"/>
                <w:kern w:val="0"/>
                <w:sz w:val="20"/>
                <w:szCs w:val="20"/>
              </w:rPr>
              <w:t>24</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5</w:t>
            </w:r>
            <w:r>
              <w:rPr>
                <w:rFonts w:ascii="宋体" w:hAnsi="宋体" w:eastAsia="仿宋_GB2312" w:cs="宋体"/>
                <w:kern w:val="0"/>
                <w:sz w:val="20"/>
                <w:szCs w:val="20"/>
              </w:rPr>
              <w:t>.</w:t>
            </w:r>
            <w:r>
              <w:rPr>
                <w:rFonts w:hint="eastAsia" w:ascii="宋体" w:hAnsi="宋体" w:eastAsia="仿宋_GB2312" w:cs="宋体"/>
                <w:kern w:val="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评价组向省财政厅汇报工作方案</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6</w:t>
            </w:r>
            <w:r>
              <w:rPr>
                <w:rFonts w:ascii="宋体" w:hAnsi="宋体" w:eastAsia="仿宋_GB2312" w:cs="宋体"/>
                <w:kern w:val="0"/>
                <w:sz w:val="20"/>
                <w:szCs w:val="20"/>
              </w:rPr>
              <w:t>.</w:t>
            </w:r>
            <w:r>
              <w:rPr>
                <w:rFonts w:hint="eastAsia" w:ascii="宋体" w:hAnsi="宋体" w:eastAsia="仿宋_GB2312" w:cs="宋体"/>
                <w:kern w:val="0"/>
                <w:sz w:val="20"/>
                <w:szCs w:val="20"/>
              </w:rPr>
              <w:t>1</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6</w:t>
            </w:r>
            <w:r>
              <w:rPr>
                <w:rFonts w:ascii="宋体" w:hAnsi="宋体" w:eastAsia="仿宋_GB2312" w:cs="宋体"/>
                <w:kern w:val="0"/>
                <w:sz w:val="20"/>
                <w:szCs w:val="20"/>
              </w:rPr>
              <w:t>.</w:t>
            </w:r>
            <w:r>
              <w:rPr>
                <w:rFonts w:hint="eastAsia" w:ascii="宋体"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修改完善评价实施方案，</w:t>
            </w:r>
          </w:p>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并形成定稿报送省财政厅</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6</w:t>
            </w:r>
            <w:r>
              <w:rPr>
                <w:rFonts w:ascii="宋体" w:hAnsi="宋体" w:eastAsia="仿宋_GB2312" w:cs="宋体"/>
                <w:kern w:val="0"/>
                <w:sz w:val="20"/>
                <w:szCs w:val="20"/>
              </w:rPr>
              <w:t>.</w:t>
            </w:r>
            <w:r>
              <w:rPr>
                <w:rFonts w:hint="eastAsia" w:ascii="宋体" w:hAnsi="宋体" w:eastAsia="仿宋_GB2312" w:cs="宋体"/>
                <w:kern w:val="0"/>
                <w:sz w:val="20"/>
                <w:szCs w:val="20"/>
              </w:rPr>
              <w:t>4</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6</w:t>
            </w:r>
            <w:r>
              <w:rPr>
                <w:rFonts w:ascii="宋体" w:hAnsi="宋体" w:eastAsia="仿宋_GB2312" w:cs="宋体"/>
                <w:kern w:val="0"/>
                <w:sz w:val="20"/>
                <w:szCs w:val="20"/>
              </w:rPr>
              <w:t>.</w:t>
            </w:r>
            <w:r>
              <w:rPr>
                <w:rFonts w:hint="eastAsia" w:ascii="宋体" w:hAnsi="宋体" w:eastAsia="仿宋_GB2312"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项目实地核查阶段</w:t>
            </w: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对</w:t>
            </w:r>
            <w:r>
              <w:rPr>
                <w:rFonts w:hint="eastAsia" w:ascii="宋体" w:hAnsi="宋体" w:eastAsia="仿宋_GB2312" w:cs="宋体"/>
                <w:kern w:val="0"/>
                <w:sz w:val="20"/>
                <w:szCs w:val="20"/>
              </w:rPr>
              <w:t>抽查</w:t>
            </w:r>
            <w:r>
              <w:rPr>
                <w:rFonts w:ascii="宋体" w:hAnsi="宋体" w:eastAsia="仿宋_GB2312" w:cs="宋体"/>
                <w:kern w:val="0"/>
                <w:sz w:val="20"/>
                <w:szCs w:val="20"/>
              </w:rPr>
              <w:t>的</w:t>
            </w:r>
            <w:r>
              <w:rPr>
                <w:rFonts w:hint="eastAsia" w:ascii="宋体" w:hAnsi="宋体" w:eastAsia="仿宋_GB2312" w:cs="宋体"/>
                <w:kern w:val="0"/>
                <w:sz w:val="20"/>
                <w:szCs w:val="20"/>
              </w:rPr>
              <w:t>15</w:t>
            </w:r>
            <w:r>
              <w:rPr>
                <w:rFonts w:ascii="宋体" w:hAnsi="宋体" w:eastAsia="仿宋_GB2312" w:cs="宋体"/>
                <w:kern w:val="0"/>
                <w:sz w:val="20"/>
                <w:szCs w:val="20"/>
              </w:rPr>
              <w:t>个市县和</w:t>
            </w:r>
            <w:r>
              <w:rPr>
                <w:rFonts w:hint="eastAsia" w:ascii="宋体" w:hAnsi="宋体" w:eastAsia="仿宋_GB2312" w:cs="宋体"/>
                <w:kern w:val="0"/>
                <w:sz w:val="20"/>
                <w:szCs w:val="20"/>
              </w:rPr>
              <w:t>38个项目单位</w:t>
            </w:r>
            <w:r>
              <w:rPr>
                <w:rFonts w:ascii="宋体" w:hAnsi="宋体" w:eastAsia="仿宋_GB2312" w:cs="宋体"/>
                <w:kern w:val="0"/>
                <w:sz w:val="20"/>
                <w:szCs w:val="20"/>
              </w:rPr>
              <w:t>进行实地调研，进行访谈、数据采集等，</w:t>
            </w:r>
          </w:p>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抽查项目并进行资料核查等</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6</w:t>
            </w:r>
            <w:r>
              <w:rPr>
                <w:rFonts w:ascii="宋体" w:hAnsi="宋体" w:eastAsia="仿宋_GB2312" w:cs="宋体"/>
                <w:kern w:val="0"/>
                <w:sz w:val="20"/>
                <w:szCs w:val="20"/>
              </w:rPr>
              <w:t>.</w:t>
            </w:r>
            <w:r>
              <w:rPr>
                <w:rFonts w:hint="eastAsia" w:ascii="宋体" w:hAnsi="宋体" w:eastAsia="仿宋_GB2312" w:cs="宋体"/>
                <w:kern w:val="0"/>
                <w:sz w:val="20"/>
                <w:szCs w:val="20"/>
              </w:rPr>
              <w:t>10</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6</w:t>
            </w:r>
            <w:r>
              <w:rPr>
                <w:rFonts w:ascii="宋体" w:hAnsi="宋体" w:eastAsia="仿宋_GB2312" w:cs="宋体"/>
                <w:kern w:val="0"/>
                <w:sz w:val="20"/>
                <w:szCs w:val="20"/>
              </w:rPr>
              <w:t>.</w:t>
            </w:r>
            <w:r>
              <w:rPr>
                <w:rFonts w:hint="eastAsia" w:ascii="宋体" w:hAnsi="宋体" w:eastAsia="仿宋_GB2312"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restart"/>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形成评价报告阶段</w:t>
            </w: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编制绩效评价报告初稿</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w:t>
            </w:r>
            <w:r>
              <w:rPr>
                <w:rFonts w:hint="eastAsia" w:ascii="宋体" w:hAnsi="宋体" w:eastAsia="仿宋_GB2312" w:cs="宋体"/>
                <w:kern w:val="0"/>
                <w:sz w:val="20"/>
                <w:szCs w:val="20"/>
              </w:rPr>
              <w:t>1</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评价组向省财政厅汇报</w:t>
            </w:r>
          </w:p>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绩效评价报告</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w:t>
            </w:r>
            <w:r>
              <w:rPr>
                <w:rFonts w:hint="eastAsia" w:ascii="宋体" w:hAnsi="宋体" w:eastAsia="仿宋_GB2312" w:cs="宋体"/>
                <w:kern w:val="0"/>
                <w:sz w:val="20"/>
                <w:szCs w:val="20"/>
              </w:rPr>
              <w:t>10</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w:t>
            </w:r>
            <w:r>
              <w:rPr>
                <w:rFonts w:hint="eastAsia" w:ascii="宋体" w:hAnsi="宋体" w:eastAsia="仿宋_GB2312"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修改完善绩效评价报告</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.1</w:t>
            </w:r>
            <w:r>
              <w:rPr>
                <w:rFonts w:hint="eastAsia" w:ascii="宋体" w:hAnsi="宋体" w:eastAsia="仿宋_GB2312" w:cs="宋体"/>
                <w:kern w:val="0"/>
                <w:sz w:val="20"/>
                <w:szCs w:val="20"/>
              </w:rPr>
              <w:t>3</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w:t>
            </w:r>
            <w:r>
              <w:rPr>
                <w:rFonts w:hint="eastAsia" w:ascii="宋体" w:hAnsi="宋体" w:eastAsia="仿宋_GB2312" w:cs="宋体"/>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55" w:type="dxa"/>
            <w:vMerge w:val="continue"/>
            <w:vAlign w:val="center"/>
          </w:tcPr>
          <w:p>
            <w:pPr>
              <w:spacing w:line="320" w:lineRule="exact"/>
              <w:jc w:val="center"/>
              <w:rPr>
                <w:rFonts w:ascii="宋体" w:hAnsi="宋体" w:eastAsia="仿宋_GB2312" w:cs="宋体"/>
                <w:kern w:val="0"/>
                <w:sz w:val="20"/>
                <w:szCs w:val="20"/>
              </w:rPr>
            </w:pPr>
          </w:p>
        </w:tc>
        <w:tc>
          <w:tcPr>
            <w:tcW w:w="434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进一步完善评价报告，并形成终稿</w:t>
            </w:r>
          </w:p>
        </w:tc>
        <w:tc>
          <w:tcPr>
            <w:tcW w:w="1638"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w:t>
            </w:r>
            <w:r>
              <w:rPr>
                <w:rFonts w:hint="eastAsia" w:ascii="宋体" w:hAnsi="宋体" w:eastAsia="仿宋_GB2312" w:cs="宋体"/>
                <w:kern w:val="0"/>
                <w:sz w:val="20"/>
                <w:szCs w:val="20"/>
              </w:rPr>
              <w:t>14</w:t>
            </w:r>
          </w:p>
        </w:tc>
        <w:tc>
          <w:tcPr>
            <w:tcW w:w="1583" w:type="dxa"/>
            <w:vAlign w:val="center"/>
          </w:tcPr>
          <w:p>
            <w:pPr>
              <w:spacing w:line="320" w:lineRule="exact"/>
              <w:jc w:val="center"/>
              <w:rPr>
                <w:rFonts w:ascii="宋体" w:hAnsi="宋体" w:eastAsia="仿宋_GB2312" w:cs="宋体"/>
                <w:kern w:val="0"/>
                <w:sz w:val="20"/>
                <w:szCs w:val="20"/>
              </w:rPr>
            </w:pPr>
            <w:r>
              <w:rPr>
                <w:rFonts w:ascii="宋体" w:hAnsi="宋体" w:eastAsia="仿宋_GB2312" w:cs="宋体"/>
                <w:kern w:val="0"/>
                <w:sz w:val="20"/>
                <w:szCs w:val="20"/>
              </w:rPr>
              <w:t>202</w:t>
            </w:r>
            <w:r>
              <w:rPr>
                <w:rFonts w:hint="eastAsia" w:ascii="宋体" w:hAnsi="宋体" w:eastAsia="仿宋_GB2312" w:cs="宋体"/>
                <w:kern w:val="0"/>
                <w:sz w:val="20"/>
                <w:szCs w:val="20"/>
              </w:rPr>
              <w:t>3</w:t>
            </w:r>
            <w:r>
              <w:rPr>
                <w:rFonts w:ascii="宋体" w:hAnsi="宋体" w:eastAsia="仿宋_GB2312" w:cs="宋体"/>
                <w:kern w:val="0"/>
                <w:sz w:val="20"/>
                <w:szCs w:val="20"/>
              </w:rPr>
              <w:t>.</w:t>
            </w:r>
            <w:r>
              <w:rPr>
                <w:rFonts w:hint="eastAsia" w:ascii="宋体" w:hAnsi="宋体" w:eastAsia="仿宋_GB2312" w:cs="宋体"/>
                <w:kern w:val="0"/>
                <w:sz w:val="20"/>
                <w:szCs w:val="20"/>
              </w:rPr>
              <w:t>7</w:t>
            </w:r>
            <w:r>
              <w:rPr>
                <w:rFonts w:ascii="宋体" w:hAnsi="宋体" w:eastAsia="仿宋_GB2312" w:cs="宋体"/>
                <w:kern w:val="0"/>
                <w:sz w:val="20"/>
                <w:szCs w:val="20"/>
              </w:rPr>
              <w:t>.1</w:t>
            </w:r>
            <w:r>
              <w:rPr>
                <w:rFonts w:hint="eastAsia" w:ascii="宋体" w:hAnsi="宋体" w:eastAsia="仿宋_GB2312" w:cs="宋体"/>
                <w:kern w:val="0"/>
                <w:sz w:val="20"/>
                <w:szCs w:val="20"/>
              </w:rPr>
              <w:t>5</w:t>
            </w:r>
          </w:p>
        </w:tc>
      </w:tr>
    </w:tbl>
    <w:p>
      <w:pPr>
        <w:pStyle w:val="9"/>
        <w:autoSpaceDE w:val="0"/>
        <w:autoSpaceDN w:val="0"/>
        <w:spacing w:after="0" w:line="600" w:lineRule="exact"/>
        <w:ind w:firstLine="640" w:firstLineChars="200"/>
        <w:outlineLvl w:val="1"/>
        <w:rPr>
          <w:rFonts w:ascii="宋体" w:hAnsi="宋体" w:eastAsia="黑体" w:cs="宋体"/>
          <w:sz w:val="32"/>
          <w:szCs w:val="32"/>
        </w:rPr>
      </w:pPr>
      <w:bookmarkStart w:id="59" w:name="_Toc32334"/>
      <w:bookmarkStart w:id="60" w:name="_Toc20050"/>
      <w:bookmarkStart w:id="61" w:name="_Toc26689"/>
      <w:bookmarkStart w:id="62" w:name="_Toc31972"/>
      <w:bookmarkStart w:id="63" w:name="_Toc8598"/>
      <w:bookmarkStart w:id="64" w:name="_Toc27572"/>
      <w:bookmarkStart w:id="65" w:name="_Toc28189"/>
      <w:bookmarkStart w:id="66" w:name="_Toc140069246"/>
      <w:r>
        <w:rPr>
          <w:rFonts w:hint="eastAsia" w:ascii="宋体" w:hAnsi="宋体" w:eastAsia="黑体" w:cs="宋体"/>
          <w:sz w:val="32"/>
          <w:szCs w:val="32"/>
        </w:rPr>
        <w:t>三、综合评价</w:t>
      </w:r>
      <w:bookmarkEnd w:id="59"/>
      <w:bookmarkEnd w:id="60"/>
      <w:bookmarkEnd w:id="61"/>
      <w:bookmarkEnd w:id="62"/>
      <w:bookmarkEnd w:id="63"/>
      <w:bookmarkEnd w:id="64"/>
      <w:bookmarkEnd w:id="65"/>
      <w:bookmarkEnd w:id="66"/>
    </w:p>
    <w:p>
      <w:pPr>
        <w:pStyle w:val="4"/>
        <w:autoSpaceDE w:val="0"/>
        <w:autoSpaceDN w:val="0"/>
        <w:spacing w:line="600" w:lineRule="exact"/>
        <w:ind w:left="0" w:firstLine="640" w:firstLineChars="200"/>
        <w:rPr>
          <w:rFonts w:ascii="宋体" w:hAnsi="宋体" w:eastAsia="楷体" w:cs="宋体"/>
          <w:b w:val="0"/>
          <w:bCs w:val="0"/>
          <w:sz w:val="32"/>
          <w:szCs w:val="32"/>
        </w:rPr>
      </w:pPr>
      <w:bookmarkStart w:id="67" w:name="_Toc140069247"/>
      <w:bookmarkStart w:id="68" w:name="_Toc25525"/>
      <w:bookmarkStart w:id="69" w:name="_Toc334"/>
      <w:bookmarkStart w:id="70" w:name="_Toc27797"/>
      <w:bookmarkStart w:id="71" w:name="_Toc8131"/>
      <w:bookmarkStart w:id="72" w:name="_Toc23318"/>
      <w:bookmarkStart w:id="73" w:name="_Toc7678"/>
      <w:r>
        <w:rPr>
          <w:rFonts w:hint="eastAsia" w:ascii="宋体" w:hAnsi="宋体" w:eastAsia="楷体" w:cs="宋体"/>
          <w:b w:val="0"/>
          <w:bCs w:val="0"/>
          <w:sz w:val="32"/>
          <w:szCs w:val="32"/>
        </w:rPr>
        <w:t>（一）综合评价情况</w:t>
      </w:r>
      <w:bookmarkEnd w:id="67"/>
      <w:bookmarkEnd w:id="68"/>
      <w:bookmarkEnd w:id="69"/>
      <w:bookmarkEnd w:id="70"/>
      <w:bookmarkEnd w:id="71"/>
      <w:bookmarkEnd w:id="72"/>
      <w:bookmarkEnd w:id="73"/>
    </w:p>
    <w:p>
      <w:pPr>
        <w:spacing w:line="500" w:lineRule="exact"/>
        <w:ind w:firstLine="560" w:firstLineChars="200"/>
        <w:rPr>
          <w:rFonts w:ascii="宋体" w:hAnsi="宋体" w:eastAsia="仿宋_GB2312" w:cs="宋体"/>
          <w:color w:val="auto"/>
          <w:sz w:val="32"/>
          <w:szCs w:val="32"/>
          <w:lang w:bidi="ar"/>
        </w:rPr>
      </w:pPr>
      <w:r>
        <w:rPr>
          <w:rFonts w:ascii="宋体" w:hAnsi="宋体" w:eastAsia="仿宋_GB2312" w:cs="宋体"/>
          <w:kern w:val="0"/>
          <w:sz w:val="32"/>
          <w:szCs w:val="32"/>
          <w:lang w:bidi="ar"/>
        </w:rPr>
        <w:t>专项资金预算投入及执行方面。</w:t>
      </w:r>
      <w:r>
        <w:rPr>
          <w:rFonts w:hint="eastAsia" w:ascii="宋体" w:hAnsi="宋体" w:eastAsia="仿宋_GB2312" w:cs="宋体"/>
          <w:kern w:val="0"/>
          <w:sz w:val="32"/>
          <w:szCs w:val="32"/>
          <w:lang w:bidi="ar"/>
        </w:rPr>
        <w:t>2021年度</w:t>
      </w:r>
      <w:r>
        <w:rPr>
          <w:rFonts w:ascii="宋体" w:hAnsi="宋体" w:eastAsia="仿宋_GB2312" w:cs="宋体"/>
          <w:kern w:val="0"/>
          <w:sz w:val="32"/>
          <w:szCs w:val="32"/>
          <w:lang w:bidi="ar"/>
        </w:rPr>
        <w:t>吉林省</w:t>
      </w:r>
      <w:r>
        <w:rPr>
          <w:rFonts w:hint="eastAsia" w:ascii="宋体" w:hAnsi="宋体" w:eastAsia="仿宋_GB2312" w:cs="宋体"/>
          <w:kern w:val="0"/>
          <w:sz w:val="32"/>
          <w:szCs w:val="32"/>
          <w:lang w:bidi="ar"/>
        </w:rPr>
        <w:t>创业</w:t>
      </w:r>
      <w:r>
        <w:rPr>
          <w:rFonts w:ascii="宋体" w:hAnsi="宋体" w:eastAsia="仿宋_GB2312" w:cs="宋体"/>
          <w:kern w:val="0"/>
          <w:sz w:val="32"/>
          <w:szCs w:val="32"/>
          <w:lang w:bidi="ar"/>
        </w:rPr>
        <w:t>促就业专项资金整体投入资金为</w:t>
      </w:r>
      <w:r>
        <w:rPr>
          <w:rFonts w:hint="eastAsia" w:ascii="宋体" w:hAnsi="宋体" w:eastAsia="仿宋_GB2312" w:cs="宋体"/>
          <w:kern w:val="0"/>
          <w:sz w:val="32"/>
          <w:szCs w:val="32"/>
          <w:lang w:bidi="ar"/>
        </w:rPr>
        <w:t>11920</w:t>
      </w:r>
      <w:r>
        <w:rPr>
          <w:rFonts w:ascii="宋体" w:hAnsi="宋体" w:eastAsia="仿宋_GB2312" w:cs="宋体"/>
          <w:kern w:val="0"/>
          <w:sz w:val="32"/>
          <w:szCs w:val="32"/>
          <w:lang w:bidi="ar"/>
        </w:rPr>
        <w:t>万元，截至202</w:t>
      </w:r>
      <w:r>
        <w:rPr>
          <w:rFonts w:hint="eastAsia" w:ascii="宋体" w:hAnsi="宋体" w:eastAsia="仿宋_GB2312" w:cs="宋体"/>
          <w:kern w:val="0"/>
          <w:sz w:val="32"/>
          <w:szCs w:val="32"/>
          <w:lang w:bidi="ar"/>
        </w:rPr>
        <w:t>3</w:t>
      </w:r>
      <w:r>
        <w:rPr>
          <w:rFonts w:ascii="宋体" w:hAnsi="宋体" w:eastAsia="仿宋_GB2312" w:cs="宋体"/>
          <w:kern w:val="0"/>
          <w:sz w:val="32"/>
          <w:szCs w:val="32"/>
          <w:lang w:bidi="ar"/>
        </w:rPr>
        <w:t>年</w:t>
      </w:r>
      <w:r>
        <w:rPr>
          <w:rFonts w:hint="eastAsia" w:ascii="宋体" w:hAnsi="宋体" w:eastAsia="仿宋_GB2312" w:cs="宋体"/>
          <w:kern w:val="0"/>
          <w:sz w:val="32"/>
          <w:szCs w:val="32"/>
          <w:lang w:bidi="ar"/>
        </w:rPr>
        <w:t>6</w:t>
      </w:r>
      <w:r>
        <w:rPr>
          <w:rFonts w:ascii="宋体" w:hAnsi="宋体" w:eastAsia="仿宋_GB2312" w:cs="宋体"/>
          <w:kern w:val="0"/>
          <w:sz w:val="32"/>
          <w:szCs w:val="32"/>
          <w:lang w:bidi="ar"/>
        </w:rPr>
        <w:t>月，已支出</w:t>
      </w:r>
      <w:r>
        <w:rPr>
          <w:rFonts w:hint="eastAsia" w:ascii="宋体" w:hAnsi="宋体" w:eastAsia="仿宋_GB2312" w:cs="宋体"/>
          <w:kern w:val="0"/>
          <w:sz w:val="32"/>
          <w:szCs w:val="32"/>
          <w:lang w:bidi="ar"/>
        </w:rPr>
        <w:t>9647.18</w:t>
      </w:r>
      <w:r>
        <w:rPr>
          <w:rFonts w:ascii="宋体" w:hAnsi="宋体" w:eastAsia="仿宋_GB2312" w:cs="宋体"/>
          <w:kern w:val="0"/>
          <w:sz w:val="32"/>
          <w:szCs w:val="32"/>
          <w:lang w:bidi="ar"/>
        </w:rPr>
        <w:t>万元，</w:t>
      </w:r>
      <w:r>
        <w:rPr>
          <w:rFonts w:ascii="宋体" w:hAnsi="宋体" w:eastAsia="仿宋_GB2312" w:cs="宋体"/>
          <w:sz w:val="32"/>
          <w:szCs w:val="32"/>
          <w:lang w:bidi="ar"/>
        </w:rPr>
        <w:t>资金执行率为</w:t>
      </w:r>
      <w:r>
        <w:rPr>
          <w:rFonts w:hint="eastAsia" w:ascii="宋体" w:hAnsi="宋体" w:eastAsia="仿宋_GB2312" w:cs="宋体"/>
          <w:sz w:val="32"/>
          <w:szCs w:val="32"/>
          <w:lang w:bidi="ar"/>
        </w:rPr>
        <w:t>80.93</w:t>
      </w:r>
      <w:r>
        <w:rPr>
          <w:rFonts w:ascii="宋体" w:hAnsi="宋体" w:eastAsia="仿宋_GB2312" w:cs="宋体"/>
          <w:sz w:val="32"/>
          <w:szCs w:val="32"/>
          <w:lang w:bidi="ar"/>
        </w:rPr>
        <w:t>%。从评价扶持的各</w:t>
      </w:r>
      <w:r>
        <w:rPr>
          <w:rFonts w:hint="eastAsia" w:ascii="宋体" w:hAnsi="宋体" w:eastAsia="仿宋_GB2312" w:cs="宋体"/>
          <w:sz w:val="32"/>
          <w:szCs w:val="32"/>
          <w:lang w:bidi="ar"/>
        </w:rPr>
        <w:t>项目</w:t>
      </w:r>
      <w:r>
        <w:rPr>
          <w:rFonts w:ascii="宋体" w:hAnsi="宋体" w:eastAsia="仿宋_GB2312" w:cs="宋体"/>
          <w:sz w:val="32"/>
          <w:szCs w:val="32"/>
          <w:lang w:bidi="ar"/>
        </w:rPr>
        <w:t>类型预算执行情况来看，执行率达到</w:t>
      </w:r>
      <w:r>
        <w:rPr>
          <w:rFonts w:hint="eastAsia" w:ascii="宋体" w:hAnsi="宋体" w:eastAsia="仿宋_GB2312" w:cs="宋体"/>
          <w:sz w:val="32"/>
          <w:szCs w:val="32"/>
          <w:lang w:bidi="ar"/>
        </w:rPr>
        <w:t>90%以上</w:t>
      </w:r>
      <w:r>
        <w:rPr>
          <w:rFonts w:ascii="宋体" w:hAnsi="宋体" w:eastAsia="仿宋_GB2312" w:cs="宋体"/>
          <w:sz w:val="32"/>
          <w:szCs w:val="32"/>
          <w:lang w:bidi="ar"/>
        </w:rPr>
        <w:t>的有</w:t>
      </w:r>
      <w:r>
        <w:rPr>
          <w:rFonts w:hint="eastAsia" w:ascii="宋体" w:hAnsi="宋体" w:eastAsia="仿宋_GB2312" w:cs="宋体"/>
          <w:sz w:val="32"/>
          <w:szCs w:val="32"/>
          <w:lang w:bidi="ar"/>
        </w:rPr>
        <w:t>家庭服务业职业培训示范基地、省级返乡入乡创业基地、省级创业孵化示范基地（大学生创业园）、省级创业活动、省级职业技能实训基地建设</w:t>
      </w:r>
      <w:r>
        <w:rPr>
          <w:rFonts w:ascii="宋体" w:hAnsi="宋体" w:eastAsia="仿宋_GB2312" w:cs="宋体"/>
          <w:sz w:val="32"/>
          <w:szCs w:val="32"/>
          <w:lang w:bidi="ar"/>
        </w:rPr>
        <w:t>，其中</w:t>
      </w:r>
      <w:r>
        <w:rPr>
          <w:rFonts w:hint="eastAsia" w:ascii="宋体" w:hAnsi="宋体" w:eastAsia="仿宋_GB2312" w:cs="宋体"/>
          <w:sz w:val="32"/>
          <w:szCs w:val="32"/>
          <w:lang w:bidi="ar"/>
        </w:rPr>
        <w:t>家庭服务业职业培训示范基地、省级返乡入乡创业基地和省级创业孵化示范基地（</w:t>
      </w:r>
      <w:r>
        <w:rPr>
          <w:rFonts w:hint="eastAsia" w:ascii="宋体" w:hAnsi="宋体" w:eastAsia="仿宋_GB2312" w:cs="宋体"/>
          <w:color w:val="auto"/>
          <w:sz w:val="32"/>
          <w:szCs w:val="32"/>
          <w:lang w:bidi="ar"/>
        </w:rPr>
        <w:t>大学生创业园）</w:t>
      </w:r>
      <w:r>
        <w:rPr>
          <w:rFonts w:ascii="宋体" w:hAnsi="宋体" w:eastAsia="仿宋_GB2312" w:cs="宋体"/>
          <w:color w:val="auto"/>
          <w:sz w:val="32"/>
          <w:szCs w:val="32"/>
          <w:lang w:bidi="ar"/>
        </w:rPr>
        <w:t>执行率达到</w:t>
      </w:r>
      <w:r>
        <w:rPr>
          <w:rFonts w:hint="eastAsia" w:ascii="宋体" w:hAnsi="宋体" w:eastAsia="仿宋_GB2312" w:cs="宋体"/>
          <w:color w:val="auto"/>
          <w:sz w:val="32"/>
          <w:szCs w:val="32"/>
          <w:lang w:bidi="ar"/>
        </w:rPr>
        <w:t>100%，市县创业孵化示范基地和创业活动、省市县农村劳动力转移就业预算执行率较低，分别为53.03%和56.28%</w:t>
      </w:r>
      <w:r>
        <w:rPr>
          <w:rFonts w:hint="eastAsia" w:ascii="宋体" w:hAnsi="宋体" w:eastAsia="仿宋_GB2312" w:cs="宋体"/>
          <w:color w:val="auto"/>
          <w:sz w:val="32"/>
          <w:szCs w:val="32"/>
          <w:lang w:eastAsia="zh-CN" w:bidi="ar"/>
        </w:rPr>
        <w:t>。</w:t>
      </w:r>
    </w:p>
    <w:p>
      <w:pPr>
        <w:spacing w:line="500" w:lineRule="exact"/>
        <w:ind w:firstLine="560"/>
        <w:rPr>
          <w:rFonts w:ascii="宋体" w:hAnsi="宋体" w:eastAsia="仿宋_GB2312" w:cs="宋体"/>
          <w:color w:val="auto"/>
          <w:kern w:val="0"/>
          <w:sz w:val="32"/>
          <w:szCs w:val="32"/>
          <w:lang w:bidi="ar"/>
        </w:rPr>
      </w:pPr>
      <w:r>
        <w:rPr>
          <w:rFonts w:ascii="宋体" w:hAnsi="宋体" w:eastAsia="仿宋_GB2312" w:cs="宋体"/>
          <w:kern w:val="0"/>
          <w:sz w:val="32"/>
          <w:szCs w:val="32"/>
          <w:lang w:bidi="ar"/>
        </w:rPr>
        <w:t>专项资金和业务管理制度及执行方面。从专项资金制度来看，省级层面，</w:t>
      </w:r>
      <w:r>
        <w:rPr>
          <w:rFonts w:hint="eastAsia" w:ascii="宋体" w:hAnsi="宋体" w:eastAsia="仿宋_GB2312" w:cs="宋体"/>
          <w:kern w:val="0"/>
          <w:sz w:val="32"/>
          <w:szCs w:val="32"/>
          <w:lang w:bidi="ar"/>
        </w:rPr>
        <w:t>省财政厅联合</w:t>
      </w:r>
      <w:r>
        <w:rPr>
          <w:rFonts w:ascii="宋体" w:hAnsi="宋体" w:eastAsia="仿宋_GB2312" w:cs="宋体"/>
          <w:kern w:val="0"/>
          <w:sz w:val="32"/>
          <w:szCs w:val="32"/>
          <w:lang w:bidi="ar"/>
        </w:rPr>
        <w:t>省</w:t>
      </w:r>
      <w:r>
        <w:rPr>
          <w:rFonts w:hint="eastAsia" w:ascii="宋体" w:hAnsi="宋体" w:eastAsia="仿宋_GB2312" w:cs="宋体"/>
          <w:kern w:val="0"/>
          <w:sz w:val="32"/>
          <w:szCs w:val="32"/>
          <w:lang w:bidi="ar"/>
        </w:rPr>
        <w:t>人社</w:t>
      </w:r>
      <w:r>
        <w:rPr>
          <w:rFonts w:ascii="宋体" w:hAnsi="宋体" w:eastAsia="仿宋_GB2312" w:cs="宋体"/>
          <w:kern w:val="0"/>
          <w:sz w:val="32"/>
          <w:szCs w:val="32"/>
          <w:lang w:bidi="ar"/>
        </w:rPr>
        <w:t>厅与制定了《吉林省</w:t>
      </w:r>
      <w:r>
        <w:rPr>
          <w:rFonts w:hint="eastAsia" w:ascii="宋体" w:hAnsi="宋体" w:eastAsia="仿宋_GB2312" w:cs="宋体"/>
          <w:kern w:val="0"/>
          <w:sz w:val="32"/>
          <w:szCs w:val="32"/>
          <w:lang w:bidi="ar"/>
        </w:rPr>
        <w:t>创业</w:t>
      </w:r>
      <w:r>
        <w:rPr>
          <w:rFonts w:ascii="宋体" w:hAnsi="宋体" w:eastAsia="仿宋_GB2312" w:cs="宋体"/>
          <w:kern w:val="0"/>
          <w:sz w:val="32"/>
          <w:szCs w:val="32"/>
          <w:lang w:bidi="ar"/>
        </w:rPr>
        <w:t>促就业专项资金管理办法》</w:t>
      </w:r>
      <w:r>
        <w:rPr>
          <w:rFonts w:hint="eastAsia" w:ascii="宋体" w:hAnsi="宋体" w:eastAsia="仿宋_GB2312" w:cs="宋体"/>
          <w:kern w:val="0"/>
          <w:sz w:val="32"/>
          <w:szCs w:val="32"/>
          <w:lang w:bidi="ar"/>
        </w:rPr>
        <w:t>。</w:t>
      </w:r>
      <w:r>
        <w:rPr>
          <w:rFonts w:ascii="宋体" w:hAnsi="宋体" w:eastAsia="仿宋_GB2312" w:cs="宋体"/>
          <w:kern w:val="0"/>
          <w:sz w:val="32"/>
          <w:szCs w:val="32"/>
          <w:lang w:bidi="ar"/>
        </w:rPr>
        <w:t>同时</w:t>
      </w:r>
      <w:r>
        <w:rPr>
          <w:rFonts w:hint="eastAsia" w:ascii="宋体" w:hAnsi="宋体" w:eastAsia="仿宋_GB2312" w:cs="宋体"/>
          <w:kern w:val="0"/>
          <w:sz w:val="32"/>
          <w:szCs w:val="32"/>
          <w:lang w:bidi="ar"/>
        </w:rPr>
        <w:t>，</w:t>
      </w:r>
      <w:r>
        <w:rPr>
          <w:rFonts w:ascii="宋体" w:hAnsi="宋体" w:eastAsia="仿宋_GB2312" w:cs="宋体"/>
          <w:kern w:val="0"/>
          <w:sz w:val="32"/>
          <w:szCs w:val="32"/>
          <w:lang w:bidi="ar"/>
        </w:rPr>
        <w:t>省人社厅</w:t>
      </w:r>
      <w:r>
        <w:rPr>
          <w:rFonts w:ascii="宋体" w:hAnsi="宋体" w:eastAsia="仿宋_GB2312" w:cs="宋体"/>
          <w:sz w:val="32"/>
          <w:szCs w:val="32"/>
          <w:lang w:bidi="ar"/>
        </w:rPr>
        <w:t>制定了相应的业务管理办法，如</w:t>
      </w:r>
      <w:r>
        <w:rPr>
          <w:rFonts w:hint="eastAsia" w:ascii="宋体" w:hAnsi="宋体" w:eastAsia="仿宋_GB2312" w:cs="宋体"/>
          <w:sz w:val="32"/>
          <w:szCs w:val="32"/>
          <w:lang w:bidi="ar"/>
        </w:rPr>
        <w:t>《吉林省创业孵化示范基地管理办法》、《吉林省人社厅评审专家库管理办法（试行）》等</w:t>
      </w:r>
      <w:r>
        <w:rPr>
          <w:rFonts w:ascii="宋体" w:hAnsi="宋体" w:eastAsia="仿宋_GB2312" w:cs="宋体"/>
          <w:sz w:val="32"/>
          <w:szCs w:val="32"/>
          <w:lang w:bidi="ar"/>
        </w:rPr>
        <w:t>；市县层面，各评价市县及项目单位均参考或制定了相应的财务及业务管理办法。从制度执行来看，从项目立项、项目预算编制、项目实施以及资金使用流程进行了全面管理，最大程度的保障项目有序实施</w:t>
      </w:r>
      <w:r>
        <w:rPr>
          <w:rFonts w:ascii="宋体" w:hAnsi="宋体" w:eastAsia="仿宋_GB2312" w:cs="宋体"/>
          <w:color w:val="auto"/>
          <w:sz w:val="32"/>
          <w:szCs w:val="32"/>
          <w:lang w:bidi="ar"/>
        </w:rPr>
        <w:t>。同时调研发现个别项目在实施过程中存在问题，一方面是项目单位专项资金使用与申报指南规定不符，如</w:t>
      </w:r>
      <w:r>
        <w:rPr>
          <w:rFonts w:hint="eastAsia" w:ascii="宋体" w:hAnsi="宋体" w:eastAsia="仿宋_GB2312" w:cs="宋体"/>
          <w:color w:val="auto"/>
          <w:sz w:val="32"/>
          <w:szCs w:val="32"/>
          <w:lang w:bidi="ar"/>
        </w:rPr>
        <w:t>吉林省汉德教育职业培训学校和吉林市亿邦企业管理有限公司2个创业孵化示范基地项目</w:t>
      </w:r>
      <w:r>
        <w:rPr>
          <w:rFonts w:ascii="宋体" w:hAnsi="宋体" w:eastAsia="仿宋_GB2312" w:cs="宋体"/>
          <w:color w:val="auto"/>
          <w:kern w:val="0"/>
          <w:sz w:val="32"/>
          <w:szCs w:val="32"/>
          <w:lang w:bidi="ar"/>
        </w:rPr>
        <w:t>；另一方面是市县层面项目手续</w:t>
      </w:r>
      <w:r>
        <w:rPr>
          <w:rFonts w:hint="eastAsia" w:ascii="宋体" w:hAnsi="宋体" w:eastAsia="仿宋_GB2312" w:cs="宋体"/>
          <w:color w:val="auto"/>
          <w:kern w:val="0"/>
          <w:sz w:val="32"/>
          <w:szCs w:val="32"/>
          <w:lang w:bidi="ar"/>
        </w:rPr>
        <w:t>不完备</w:t>
      </w:r>
      <w:r>
        <w:rPr>
          <w:rFonts w:ascii="宋体" w:hAnsi="宋体" w:eastAsia="仿宋_GB2312" w:cs="宋体"/>
          <w:color w:val="auto"/>
          <w:kern w:val="0"/>
          <w:sz w:val="32"/>
          <w:szCs w:val="32"/>
          <w:lang w:bidi="ar"/>
        </w:rPr>
        <w:t>，项目没有进行结项，缺少</w:t>
      </w:r>
      <w:r>
        <w:rPr>
          <w:rFonts w:hint="eastAsia" w:ascii="宋体" w:hAnsi="宋体" w:eastAsia="仿宋_GB2312" w:cs="宋体"/>
          <w:color w:val="auto"/>
          <w:kern w:val="0"/>
          <w:sz w:val="32"/>
          <w:szCs w:val="32"/>
          <w:lang w:bidi="ar"/>
        </w:rPr>
        <w:t>决算</w:t>
      </w:r>
      <w:r>
        <w:rPr>
          <w:rFonts w:ascii="宋体" w:hAnsi="宋体" w:eastAsia="仿宋_GB2312" w:cs="宋体"/>
          <w:color w:val="auto"/>
          <w:kern w:val="0"/>
          <w:sz w:val="32"/>
          <w:szCs w:val="32"/>
          <w:lang w:bidi="ar"/>
        </w:rPr>
        <w:t>材料等，如</w:t>
      </w:r>
      <w:r>
        <w:rPr>
          <w:rFonts w:hint="eastAsia" w:ascii="宋体" w:hAnsi="宋体" w:eastAsia="仿宋_GB2312" w:cs="宋体"/>
          <w:color w:val="auto"/>
          <w:kern w:val="0"/>
          <w:sz w:val="32"/>
          <w:szCs w:val="32"/>
          <w:lang w:bidi="ar"/>
        </w:rPr>
        <w:t>长春市的吉林省第一届职业技能大赛项目，吉林市高校毕业生创新创业大赛项目和创业师资培训项目，四平及伊通县开展的创业孵化基地项目和创业促就业活动项目</w:t>
      </w:r>
      <w:r>
        <w:rPr>
          <w:rFonts w:hint="eastAsia" w:eastAsia="仿宋_GB2312" w:cs="宋体"/>
          <w:color w:val="auto"/>
          <w:kern w:val="0"/>
          <w:sz w:val="32"/>
          <w:szCs w:val="32"/>
          <w:lang w:eastAsia="zh-CN" w:bidi="ar"/>
        </w:rPr>
        <w:t>，上述</w:t>
      </w:r>
      <w:r>
        <w:rPr>
          <w:rFonts w:hint="eastAsia" w:ascii="宋体" w:hAnsi="宋体" w:eastAsia="仿宋_GB2312" w:cs="宋体"/>
          <w:color w:val="auto"/>
          <w:kern w:val="0"/>
          <w:sz w:val="32"/>
          <w:szCs w:val="32"/>
          <w:lang w:bidi="ar"/>
        </w:rPr>
        <w:t>5个项目均未结项。</w:t>
      </w:r>
    </w:p>
    <w:p>
      <w:pPr>
        <w:spacing w:line="500" w:lineRule="exact"/>
        <w:ind w:firstLine="560"/>
        <w:rPr>
          <w:rFonts w:ascii="宋体" w:hAnsi="宋体" w:eastAsia="仿宋_GB2312" w:cs="宋体"/>
          <w:kern w:val="0"/>
          <w:sz w:val="32"/>
          <w:szCs w:val="32"/>
          <w:lang w:bidi="ar"/>
        </w:rPr>
      </w:pPr>
      <w:r>
        <w:rPr>
          <w:rFonts w:ascii="宋体" w:hAnsi="宋体" w:eastAsia="仿宋_GB2312" w:cs="宋体"/>
          <w:kern w:val="0"/>
          <w:sz w:val="32"/>
          <w:szCs w:val="32"/>
          <w:lang w:bidi="ar"/>
        </w:rPr>
        <w:t>专项资金扶持任务实施推进方面。</w:t>
      </w:r>
      <w:r>
        <w:rPr>
          <w:rFonts w:hint="eastAsia" w:ascii="宋体" w:hAnsi="宋体" w:eastAsia="仿宋_GB2312" w:cs="宋体"/>
          <w:kern w:val="0"/>
          <w:sz w:val="32"/>
          <w:szCs w:val="32"/>
          <w:lang w:bidi="ar"/>
        </w:rPr>
        <w:t>创业孵化示范基地（大学生创业园）项目完成37个，完成率为100%；省级职业技能实训基地项目完成15个，完成率为93.75%；省级家庭服务职业培训示范基地项目完成9个，完成率为100%；省级返乡入乡创业基地项目完成28个，完成率为140%；农村劳动力转移就业项目完成58个，完成率为100%；创业活动项目完成44个，完成率为97.78%；市县创业孵化示范基地和创业活动开展市县数量为29个，完成率为55.77%</w:t>
      </w:r>
      <w:r>
        <w:rPr>
          <w:rFonts w:ascii="宋体" w:hAnsi="宋体" w:eastAsia="仿宋_GB2312" w:cs="宋体"/>
          <w:kern w:val="0"/>
          <w:sz w:val="32"/>
          <w:szCs w:val="32"/>
          <w:lang w:bidi="ar"/>
        </w:rPr>
        <w:t>。</w:t>
      </w:r>
    </w:p>
    <w:p>
      <w:pPr>
        <w:spacing w:line="500" w:lineRule="exact"/>
        <w:ind w:firstLine="560" w:firstLineChars="200"/>
        <w:rPr>
          <w:rFonts w:ascii="宋体" w:hAnsi="宋体" w:eastAsia="仿宋_GB2312" w:cs="宋体"/>
          <w:kern w:val="0"/>
          <w:sz w:val="32"/>
          <w:szCs w:val="32"/>
          <w:lang w:bidi="ar"/>
        </w:rPr>
      </w:pPr>
      <w:r>
        <w:rPr>
          <w:rFonts w:ascii="宋体" w:hAnsi="宋体" w:eastAsia="仿宋_GB2312" w:cs="宋体"/>
          <w:kern w:val="0"/>
          <w:sz w:val="32"/>
          <w:szCs w:val="32"/>
          <w:lang w:bidi="ar"/>
        </w:rPr>
        <w:t>专项资金效果方面。一是</w:t>
      </w:r>
      <w:r>
        <w:rPr>
          <w:rFonts w:hint="eastAsia" w:ascii="宋体" w:hAnsi="宋体" w:eastAsia="仿宋_GB2312" w:cs="宋体"/>
          <w:kern w:val="0"/>
          <w:sz w:val="32"/>
          <w:szCs w:val="32"/>
          <w:lang w:bidi="ar"/>
        </w:rPr>
        <w:t>孵化基地及创业项目带动就业人员数量达10268人，实地调研和访谈了解到，专项资金在基地建设、基地运营、基地设备硬件提升等方面，起到了积极地推动和保障作用；</w:t>
      </w:r>
      <w:r>
        <w:rPr>
          <w:rFonts w:ascii="宋体" w:hAnsi="宋体" w:eastAsia="仿宋_GB2312" w:cs="宋体"/>
          <w:kern w:val="0"/>
          <w:sz w:val="32"/>
          <w:szCs w:val="32"/>
          <w:lang w:bidi="ar"/>
        </w:rPr>
        <w:t>二是</w:t>
      </w:r>
      <w:r>
        <w:rPr>
          <w:rFonts w:hint="eastAsia" w:ascii="宋体" w:hAnsi="宋体" w:eastAsia="仿宋_GB2312" w:cs="宋体"/>
          <w:kern w:val="0"/>
          <w:sz w:val="32"/>
          <w:szCs w:val="32"/>
          <w:lang w:bidi="ar"/>
        </w:rPr>
        <w:t>返乡入乡创业基地带动创业人员和吸纳就业人员数量达4674人，实地调研和访谈了解到，专项资金保障和提升了基地的生产运营规模，更新了生产设备，提高了生产效率及数字化程度，增加了就业人员的收入；</w:t>
      </w:r>
      <w:r>
        <w:rPr>
          <w:rFonts w:ascii="宋体" w:hAnsi="宋体" w:eastAsia="仿宋_GB2312" w:cs="宋体"/>
          <w:kern w:val="0"/>
          <w:sz w:val="32"/>
          <w:szCs w:val="32"/>
          <w:lang w:bidi="ar"/>
        </w:rPr>
        <w:t>三是</w:t>
      </w:r>
      <w:r>
        <w:rPr>
          <w:rFonts w:hint="eastAsia" w:ascii="宋体" w:hAnsi="宋体" w:eastAsia="仿宋_GB2312" w:cs="宋体"/>
          <w:kern w:val="0"/>
          <w:sz w:val="32"/>
          <w:szCs w:val="32"/>
          <w:lang w:bidi="ar"/>
        </w:rPr>
        <w:t>省级家庭服务职业培训示范基地培训人数达1020人，实地调研和访谈了解到，专项资金的使用使培训基地的软硬件水平得到提升，在2021年疫情期间，保障了培训基地在疫情期间能够持续经营发展，同时聘请资历深、技能等级高的教师对学员进行培训，提高了培训学院的技能水平，大大提高了就业率；</w:t>
      </w:r>
      <w:r>
        <w:rPr>
          <w:rFonts w:ascii="宋体" w:hAnsi="宋体" w:eastAsia="仿宋_GB2312" w:cs="宋体"/>
          <w:kern w:val="0"/>
          <w:sz w:val="32"/>
          <w:szCs w:val="32"/>
          <w:lang w:bidi="ar"/>
        </w:rPr>
        <w:t>四是</w:t>
      </w:r>
      <w:r>
        <w:rPr>
          <w:rFonts w:hint="eastAsia" w:ascii="宋体" w:hAnsi="宋体" w:eastAsia="仿宋_GB2312" w:cs="宋体"/>
          <w:kern w:val="0"/>
          <w:sz w:val="32"/>
          <w:szCs w:val="32"/>
          <w:lang w:bidi="ar"/>
        </w:rPr>
        <w:t>省级职业技能实训基地培训人数达2013人，实地调研和访谈了解到，专项资金在专业技能人才培养和师资队伍建设方面起到了很大的作用；</w:t>
      </w:r>
      <w:r>
        <w:rPr>
          <w:rFonts w:ascii="宋体" w:hAnsi="宋体" w:eastAsia="仿宋_GB2312" w:cs="宋体"/>
          <w:kern w:val="0"/>
          <w:sz w:val="32"/>
          <w:szCs w:val="32"/>
          <w:lang w:bidi="ar"/>
        </w:rPr>
        <w:t>五是</w:t>
      </w:r>
      <w:r>
        <w:rPr>
          <w:rFonts w:hint="eastAsia" w:ascii="宋体" w:hAnsi="宋体" w:eastAsia="仿宋_GB2312" w:cs="宋体"/>
          <w:kern w:val="0"/>
          <w:sz w:val="32"/>
          <w:szCs w:val="32"/>
          <w:lang w:bidi="ar"/>
        </w:rPr>
        <w:t>农村劳动力转移就业完成人数达318万人；六是创业活动培育培训讲师、双创人才、电商创业人才、直播创业人才等达到6590人，带动创业人数3720人，实地调研和访谈了解到，专项资金对创业活动开展起到了积极地推动和保障作用，通过活动的开展为吉林省打造积极良好的创新创业环境和氛围。</w:t>
      </w:r>
    </w:p>
    <w:p>
      <w:pPr>
        <w:pStyle w:val="4"/>
        <w:autoSpaceDE w:val="0"/>
        <w:autoSpaceDN w:val="0"/>
        <w:spacing w:line="600" w:lineRule="exact"/>
        <w:ind w:left="0" w:firstLine="640" w:firstLineChars="200"/>
        <w:rPr>
          <w:rFonts w:ascii="宋体" w:hAnsi="宋体" w:eastAsia="楷体" w:cs="宋体"/>
          <w:b w:val="0"/>
          <w:bCs w:val="0"/>
          <w:sz w:val="32"/>
          <w:szCs w:val="32"/>
        </w:rPr>
      </w:pPr>
      <w:bookmarkStart w:id="74" w:name="_Toc3537"/>
      <w:bookmarkStart w:id="75" w:name="_Toc140069248"/>
      <w:bookmarkStart w:id="76" w:name="_Toc2680"/>
      <w:bookmarkStart w:id="77" w:name="_Toc25331"/>
      <w:bookmarkStart w:id="78" w:name="_Toc24401"/>
      <w:bookmarkStart w:id="79" w:name="_Toc32467"/>
      <w:bookmarkStart w:id="80" w:name="_Toc14254"/>
      <w:r>
        <w:rPr>
          <w:rFonts w:hint="eastAsia" w:ascii="宋体" w:hAnsi="宋体" w:eastAsia="楷体" w:cs="宋体"/>
          <w:b w:val="0"/>
          <w:bCs w:val="0"/>
          <w:sz w:val="32"/>
          <w:szCs w:val="32"/>
        </w:rPr>
        <w:t>（二）评价结论</w:t>
      </w:r>
      <w:bookmarkEnd w:id="74"/>
      <w:bookmarkEnd w:id="75"/>
      <w:bookmarkEnd w:id="76"/>
      <w:bookmarkEnd w:id="77"/>
      <w:bookmarkEnd w:id="78"/>
      <w:bookmarkEnd w:id="79"/>
      <w:bookmarkEnd w:id="80"/>
    </w:p>
    <w:p>
      <w:pPr>
        <w:spacing w:line="500" w:lineRule="exact"/>
        <w:ind w:firstLine="560" w:firstLineChars="200"/>
        <w:rPr>
          <w:rFonts w:ascii="宋体" w:hAnsi="宋体" w:eastAsia="仿宋_GB2312" w:cs="宋体"/>
          <w:kern w:val="0"/>
          <w:sz w:val="32"/>
          <w:szCs w:val="32"/>
          <w:lang w:bidi="ar"/>
        </w:rPr>
      </w:pPr>
      <w:r>
        <w:rPr>
          <w:rFonts w:ascii="宋体" w:hAnsi="宋体" w:eastAsia="仿宋_GB2312" w:cs="宋体"/>
          <w:kern w:val="0"/>
          <w:sz w:val="32"/>
          <w:szCs w:val="32"/>
          <w:lang w:bidi="ar"/>
        </w:rPr>
        <w:t>根据《关于印发〈吉林省项目支出绩效评价管理暂行办法〉的通知》（吉财绩〔2020〕711号），评价组对照项目绩效评价指标体系，从决策、过程、产出和效益四个维度，通过基础数据填报、问卷调查、访谈、实地勘察等多种方式采集数据，</w:t>
      </w:r>
      <w:r>
        <w:rPr>
          <w:rFonts w:hint="eastAsia" w:eastAsia="仿宋_GB2312" w:cs="宋体"/>
          <w:kern w:val="0"/>
          <w:sz w:val="32"/>
          <w:szCs w:val="32"/>
          <w:lang w:eastAsia="zh-CN" w:bidi="ar"/>
        </w:rPr>
        <w:t>对</w:t>
      </w:r>
      <w:r>
        <w:rPr>
          <w:rFonts w:hint="eastAsia" w:ascii="宋体" w:hAnsi="宋体" w:eastAsia="仿宋_GB2312" w:cs="宋体"/>
          <w:sz w:val="32"/>
          <w:szCs w:val="32"/>
          <w:lang w:bidi="ar"/>
        </w:rPr>
        <w:t>专项资金</w:t>
      </w:r>
      <w:r>
        <w:rPr>
          <w:rFonts w:ascii="宋体" w:hAnsi="宋体" w:eastAsia="仿宋_GB2312" w:cs="宋体"/>
          <w:kern w:val="0"/>
          <w:sz w:val="32"/>
          <w:szCs w:val="32"/>
          <w:lang w:bidi="ar"/>
        </w:rPr>
        <w:t>进行客观公正的评价。评价最终得分为</w:t>
      </w:r>
      <w:r>
        <w:rPr>
          <w:rFonts w:hint="eastAsia" w:ascii="宋体" w:hAnsi="宋体" w:eastAsia="仿宋_GB2312" w:cs="宋体"/>
          <w:kern w:val="0"/>
          <w:sz w:val="32"/>
          <w:szCs w:val="32"/>
          <w:lang w:bidi="ar"/>
        </w:rPr>
        <w:t>85.70</w:t>
      </w:r>
      <w:r>
        <w:rPr>
          <w:rFonts w:ascii="宋体" w:hAnsi="宋体" w:eastAsia="仿宋_GB2312" w:cs="宋体"/>
          <w:kern w:val="0"/>
          <w:sz w:val="32"/>
          <w:szCs w:val="32"/>
          <w:lang w:bidi="ar"/>
        </w:rPr>
        <w:t>分，绩效评级属于“良”</w:t>
      </w:r>
      <w:r>
        <w:rPr>
          <w:rFonts w:hint="eastAsia" w:ascii="宋体" w:hAnsi="宋体" w:eastAsia="仿宋_GB2312" w:cs="宋体"/>
          <w:kern w:val="0"/>
          <w:sz w:val="32"/>
          <w:szCs w:val="32"/>
          <w:lang w:bidi="ar"/>
        </w:rPr>
        <w:t>，</w:t>
      </w:r>
      <w:r>
        <w:rPr>
          <w:rFonts w:ascii="宋体" w:hAnsi="宋体" w:eastAsia="仿宋_GB2312" w:cs="宋体"/>
          <w:kern w:val="0"/>
          <w:sz w:val="32"/>
          <w:szCs w:val="32"/>
          <w:lang w:bidi="ar"/>
        </w:rPr>
        <w:t>最终评分结果</w:t>
      </w:r>
      <w:r>
        <w:rPr>
          <w:rFonts w:hint="eastAsia" w:ascii="宋体" w:hAnsi="宋体" w:eastAsia="仿宋_GB2312" w:cs="宋体"/>
          <w:kern w:val="0"/>
          <w:sz w:val="32"/>
          <w:szCs w:val="32"/>
          <w:lang w:bidi="ar"/>
        </w:rPr>
        <w:t>详见</w:t>
      </w:r>
      <w:r>
        <w:rPr>
          <w:rFonts w:ascii="宋体" w:hAnsi="宋体" w:eastAsia="仿宋_GB2312" w:cs="宋体"/>
          <w:kern w:val="0"/>
          <w:sz w:val="32"/>
          <w:szCs w:val="32"/>
          <w:lang w:bidi="ar"/>
        </w:rPr>
        <w:t>表</w:t>
      </w:r>
      <w:r>
        <w:rPr>
          <w:rFonts w:hint="eastAsia" w:ascii="宋体" w:hAnsi="宋体" w:eastAsia="CESI仿宋-GB2312" w:cs="宋体"/>
          <w:kern w:val="0"/>
          <w:sz w:val="32"/>
          <w:szCs w:val="32"/>
          <w:lang w:bidi="ar"/>
        </w:rPr>
        <w:t>3-1</w:t>
      </w:r>
      <w:r>
        <w:rPr>
          <w:rFonts w:ascii="宋体" w:hAnsi="宋体" w:eastAsia="仿宋_GB2312" w:cs="宋体"/>
          <w:kern w:val="0"/>
          <w:sz w:val="32"/>
          <w:szCs w:val="32"/>
          <w:lang w:bidi="ar"/>
        </w:rPr>
        <w:t>。</w:t>
      </w:r>
    </w:p>
    <w:p>
      <w:pPr>
        <w:spacing w:after="156" w:afterLines="50" w:line="500" w:lineRule="exact"/>
        <w:jc w:val="center"/>
        <w:rPr>
          <w:rFonts w:ascii="宋体" w:hAnsi="宋体" w:eastAsia="仿宋_GB2312" w:cs="宋体"/>
          <w:b/>
          <w:bCs/>
          <w:sz w:val="28"/>
          <w:szCs w:val="28"/>
        </w:rPr>
      </w:pPr>
      <w:r>
        <w:rPr>
          <w:rFonts w:ascii="宋体" w:hAnsi="宋体" w:eastAsia="仿宋_GB2312" w:cs="宋体"/>
          <w:b/>
          <w:bCs/>
          <w:sz w:val="28"/>
          <w:szCs w:val="28"/>
          <w:lang w:bidi="ar"/>
        </w:rPr>
        <w:t xml:space="preserve">表3-1 </w:t>
      </w:r>
      <w:r>
        <w:rPr>
          <w:rFonts w:hint="eastAsia" w:ascii="宋体" w:hAnsi="宋体" w:eastAsia="仿宋_GB2312" w:cs="宋体"/>
          <w:b/>
          <w:bCs/>
          <w:sz w:val="28"/>
          <w:szCs w:val="28"/>
          <w:lang w:bidi="ar"/>
        </w:rPr>
        <w:t xml:space="preserve"> </w:t>
      </w:r>
      <w:r>
        <w:rPr>
          <w:rFonts w:ascii="宋体" w:hAnsi="宋体" w:eastAsia="仿宋_GB2312" w:cs="宋体"/>
          <w:b/>
          <w:bCs/>
          <w:sz w:val="28"/>
          <w:szCs w:val="28"/>
          <w:lang w:bidi="ar"/>
        </w:rPr>
        <w:t>绩效评价得分汇总表</w:t>
      </w:r>
    </w:p>
    <w:tbl>
      <w:tblPr>
        <w:tblStyle w:val="24"/>
        <w:tblW w:w="8336" w:type="dxa"/>
        <w:jc w:val="center"/>
        <w:tblInd w:w="0" w:type="dxa"/>
        <w:tblLayout w:type="fixed"/>
        <w:tblCellMar>
          <w:top w:w="15" w:type="dxa"/>
          <w:left w:w="15" w:type="dxa"/>
          <w:bottom w:w="15" w:type="dxa"/>
          <w:right w:w="15" w:type="dxa"/>
        </w:tblCellMar>
      </w:tblPr>
      <w:tblGrid>
        <w:gridCol w:w="2476"/>
        <w:gridCol w:w="1877"/>
        <w:gridCol w:w="1877"/>
        <w:gridCol w:w="2106"/>
      </w:tblGrid>
      <w:tr>
        <w:tblPrEx>
          <w:tblLayout w:type="fixed"/>
          <w:tblCellMar>
            <w:top w:w="15" w:type="dxa"/>
            <w:left w:w="15" w:type="dxa"/>
            <w:bottom w:w="15" w:type="dxa"/>
            <w:right w:w="15" w:type="dxa"/>
          </w:tblCellMar>
        </w:tblPrEx>
        <w:trPr>
          <w:trHeight w:val="397" w:hRule="atLeast"/>
          <w:tblHeader/>
          <w:jc w:val="center"/>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方正黑体_GBK" w:cs="宋体"/>
                <w:sz w:val="20"/>
                <w:szCs w:val="20"/>
              </w:rPr>
            </w:pPr>
            <w:r>
              <w:rPr>
                <w:rFonts w:hint="eastAsia" w:ascii="宋体" w:hAnsi="宋体" w:eastAsia="方正黑体_GBK" w:cs="宋体"/>
                <w:kern w:val="0"/>
                <w:sz w:val="20"/>
                <w:szCs w:val="20"/>
                <w:lang w:bidi="ar"/>
              </w:rPr>
              <w:t>一级指标</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方正黑体_GBK" w:cs="宋体"/>
                <w:sz w:val="20"/>
                <w:szCs w:val="20"/>
              </w:rPr>
            </w:pPr>
            <w:r>
              <w:rPr>
                <w:rFonts w:hint="eastAsia" w:ascii="宋体" w:hAnsi="宋体" w:eastAsia="方正黑体_GBK" w:cs="宋体"/>
                <w:kern w:val="0"/>
                <w:sz w:val="20"/>
                <w:szCs w:val="20"/>
                <w:lang w:bidi="ar"/>
              </w:rPr>
              <w:t>分  值</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方正黑体_GBK" w:cs="宋体"/>
                <w:sz w:val="20"/>
                <w:szCs w:val="20"/>
              </w:rPr>
            </w:pPr>
            <w:r>
              <w:rPr>
                <w:rFonts w:hint="eastAsia" w:ascii="宋体" w:hAnsi="宋体" w:eastAsia="方正黑体_GBK" w:cs="宋体"/>
                <w:kern w:val="0"/>
                <w:sz w:val="20"/>
                <w:szCs w:val="20"/>
                <w:lang w:bidi="ar"/>
              </w:rPr>
              <w:t>得  分</w:t>
            </w:r>
          </w:p>
        </w:tc>
        <w:tc>
          <w:tcPr>
            <w:tcW w:w="210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方正黑体_GBK" w:cs="宋体"/>
                <w:sz w:val="20"/>
                <w:szCs w:val="20"/>
              </w:rPr>
            </w:pPr>
            <w:r>
              <w:rPr>
                <w:rFonts w:hint="eastAsia" w:ascii="宋体" w:hAnsi="宋体" w:eastAsia="方正黑体_GBK" w:cs="宋体"/>
                <w:kern w:val="0"/>
                <w:sz w:val="20"/>
                <w:szCs w:val="20"/>
                <w:lang w:bidi="ar"/>
              </w:rPr>
              <w:t>得分率</w:t>
            </w:r>
          </w:p>
        </w:tc>
      </w:tr>
      <w:tr>
        <w:tblPrEx>
          <w:tblLayout w:type="fixed"/>
          <w:tblCellMar>
            <w:top w:w="15" w:type="dxa"/>
            <w:left w:w="15" w:type="dxa"/>
            <w:bottom w:w="15" w:type="dxa"/>
            <w:right w:w="15" w:type="dxa"/>
          </w:tblCellMar>
        </w:tblPrEx>
        <w:trPr>
          <w:trHeight w:val="397"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仿宋_GB2312" w:cs="宋体"/>
                <w:sz w:val="20"/>
                <w:szCs w:val="20"/>
              </w:rPr>
            </w:pPr>
            <w:r>
              <w:rPr>
                <w:rFonts w:ascii="宋体" w:hAnsi="宋体" w:eastAsia="仿宋_GB2312" w:cs="宋体"/>
                <w:kern w:val="0"/>
                <w:sz w:val="20"/>
                <w:szCs w:val="20"/>
                <w:lang w:bidi="ar"/>
              </w:rPr>
              <w:t>决  策</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ascii="宋体" w:hAnsi="宋体" w:eastAsia="仿宋_GB2312" w:cs="宋体"/>
                <w:sz w:val="20"/>
                <w:szCs w:val="20"/>
              </w:rPr>
            </w:pPr>
            <w:r>
              <w:rPr>
                <w:rFonts w:ascii="宋体" w:hAnsi="宋体" w:eastAsia="仿宋_GB2312" w:cs="宋体"/>
                <w:sz w:val="20"/>
                <w:szCs w:val="20"/>
                <w:lang w:bidi="ar"/>
              </w:rPr>
              <w:t>20</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等线" w:cs="宋体"/>
                <w:sz w:val="20"/>
                <w:szCs w:val="20"/>
              </w:rPr>
            </w:pPr>
            <w:r>
              <w:rPr>
                <w:rFonts w:ascii="宋体" w:hAnsi="宋体" w:eastAsia="等线" w:cs="宋体"/>
                <w:sz w:val="20"/>
                <w:szCs w:val="20"/>
              </w:rPr>
              <w:t>1</w:t>
            </w:r>
            <w:r>
              <w:rPr>
                <w:rFonts w:hint="eastAsia" w:ascii="宋体" w:hAnsi="宋体" w:eastAsia="等线" w:cs="宋体"/>
                <w:sz w:val="20"/>
                <w:szCs w:val="20"/>
              </w:rPr>
              <w:t>9</w:t>
            </w:r>
            <w:r>
              <w:rPr>
                <w:rFonts w:ascii="宋体" w:hAnsi="宋体" w:eastAsia="等线" w:cs="宋体"/>
                <w:sz w:val="20"/>
                <w:szCs w:val="20"/>
              </w:rPr>
              <w:t>.</w:t>
            </w:r>
            <w:r>
              <w:rPr>
                <w:rFonts w:hint="eastAsia" w:ascii="宋体" w:hAnsi="宋体" w:eastAsia="等线" w:cs="宋体"/>
                <w:sz w:val="20"/>
                <w:szCs w:val="20"/>
              </w:rPr>
              <w:t>2</w:t>
            </w:r>
            <w:r>
              <w:rPr>
                <w:rFonts w:ascii="宋体" w:hAnsi="宋体" w:eastAsia="等线" w:cs="宋体"/>
                <w:sz w:val="20"/>
                <w:szCs w:val="20"/>
              </w:rPr>
              <w:t>5</w:t>
            </w:r>
          </w:p>
        </w:tc>
        <w:tc>
          <w:tcPr>
            <w:tcW w:w="2106" w:type="dxa"/>
            <w:tcBorders>
              <w:top w:val="single" w:color="000000" w:sz="4" w:space="0"/>
              <w:left w:val="nil"/>
              <w:bottom w:val="single" w:color="000000" w:sz="4" w:space="0"/>
              <w:right w:val="single" w:color="000000" w:sz="4" w:space="0"/>
            </w:tcBorders>
            <w:shd w:val="clear" w:color="auto" w:fill="auto"/>
            <w:vAlign w:val="bottom"/>
          </w:tcPr>
          <w:p>
            <w:pPr>
              <w:jc w:val="center"/>
              <w:rPr>
                <w:rFonts w:ascii="宋体" w:hAnsi="宋体" w:eastAsia="等线" w:cs="宋体"/>
                <w:sz w:val="20"/>
                <w:szCs w:val="20"/>
              </w:rPr>
            </w:pPr>
            <w:r>
              <w:rPr>
                <w:rFonts w:ascii="宋体" w:hAnsi="宋体" w:eastAsia="等线" w:cs="宋体"/>
                <w:sz w:val="20"/>
                <w:szCs w:val="20"/>
              </w:rPr>
              <w:t>9</w:t>
            </w:r>
            <w:r>
              <w:rPr>
                <w:rFonts w:hint="eastAsia" w:ascii="宋体" w:hAnsi="宋体" w:eastAsia="等线" w:cs="宋体"/>
                <w:sz w:val="20"/>
                <w:szCs w:val="20"/>
              </w:rPr>
              <w:t>6</w:t>
            </w:r>
            <w:r>
              <w:rPr>
                <w:rFonts w:ascii="宋体" w:hAnsi="宋体" w:eastAsia="等线" w:cs="宋体"/>
                <w:sz w:val="20"/>
                <w:szCs w:val="20"/>
              </w:rPr>
              <w:t>.25%</w:t>
            </w:r>
          </w:p>
        </w:tc>
      </w:tr>
      <w:tr>
        <w:tblPrEx>
          <w:tblLayout w:type="fixed"/>
          <w:tblCellMar>
            <w:top w:w="15" w:type="dxa"/>
            <w:left w:w="15" w:type="dxa"/>
            <w:bottom w:w="15" w:type="dxa"/>
            <w:right w:w="15" w:type="dxa"/>
          </w:tblCellMar>
        </w:tblPrEx>
        <w:trPr>
          <w:trHeight w:val="397"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仿宋_GB2312" w:cs="宋体"/>
                <w:sz w:val="20"/>
                <w:szCs w:val="20"/>
              </w:rPr>
            </w:pPr>
            <w:r>
              <w:rPr>
                <w:rFonts w:ascii="宋体" w:hAnsi="宋体" w:eastAsia="仿宋_GB2312" w:cs="宋体"/>
                <w:kern w:val="0"/>
                <w:sz w:val="20"/>
                <w:szCs w:val="20"/>
                <w:lang w:bidi="ar"/>
              </w:rPr>
              <w:t>过  程</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ascii="宋体" w:hAnsi="宋体" w:eastAsia="仿宋_GB2312" w:cs="宋体"/>
                <w:sz w:val="20"/>
                <w:szCs w:val="20"/>
              </w:rPr>
            </w:pPr>
            <w:r>
              <w:rPr>
                <w:rFonts w:ascii="宋体" w:hAnsi="宋体" w:eastAsia="仿宋_GB2312" w:cs="宋体"/>
                <w:sz w:val="20"/>
                <w:szCs w:val="20"/>
                <w:lang w:bidi="ar"/>
              </w:rPr>
              <w:t>20</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等线" w:cs="宋体"/>
                <w:sz w:val="20"/>
                <w:szCs w:val="20"/>
              </w:rPr>
            </w:pPr>
            <w:r>
              <w:rPr>
                <w:rFonts w:ascii="宋体" w:hAnsi="宋体" w:eastAsia="等线" w:cs="宋体"/>
                <w:sz w:val="20"/>
                <w:szCs w:val="20"/>
              </w:rPr>
              <w:t>13.23</w:t>
            </w:r>
          </w:p>
        </w:tc>
        <w:tc>
          <w:tcPr>
            <w:tcW w:w="2106" w:type="dxa"/>
            <w:tcBorders>
              <w:top w:val="single" w:color="000000" w:sz="4" w:space="0"/>
              <w:left w:val="nil"/>
              <w:bottom w:val="single" w:color="000000" w:sz="4" w:space="0"/>
              <w:right w:val="single" w:color="000000" w:sz="4" w:space="0"/>
            </w:tcBorders>
            <w:shd w:val="clear" w:color="auto" w:fill="auto"/>
            <w:vAlign w:val="bottom"/>
          </w:tcPr>
          <w:p>
            <w:pPr>
              <w:jc w:val="center"/>
              <w:rPr>
                <w:rFonts w:ascii="宋体" w:hAnsi="宋体" w:eastAsia="等线" w:cs="宋体"/>
                <w:sz w:val="20"/>
                <w:szCs w:val="20"/>
              </w:rPr>
            </w:pPr>
            <w:r>
              <w:rPr>
                <w:rFonts w:ascii="宋体" w:hAnsi="宋体" w:eastAsia="等线" w:cs="宋体"/>
                <w:sz w:val="20"/>
                <w:szCs w:val="20"/>
              </w:rPr>
              <w:t>66.15%</w:t>
            </w:r>
          </w:p>
        </w:tc>
      </w:tr>
      <w:tr>
        <w:tblPrEx>
          <w:tblLayout w:type="fixed"/>
          <w:tblCellMar>
            <w:top w:w="15" w:type="dxa"/>
            <w:left w:w="15" w:type="dxa"/>
            <w:bottom w:w="15" w:type="dxa"/>
            <w:right w:w="15" w:type="dxa"/>
          </w:tblCellMar>
        </w:tblPrEx>
        <w:trPr>
          <w:trHeight w:val="397"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仿宋_GB2312" w:cs="宋体"/>
                <w:sz w:val="20"/>
                <w:szCs w:val="20"/>
              </w:rPr>
            </w:pPr>
            <w:r>
              <w:rPr>
                <w:rFonts w:ascii="宋体" w:hAnsi="宋体" w:eastAsia="仿宋_GB2312" w:cs="宋体"/>
                <w:kern w:val="0"/>
                <w:sz w:val="20"/>
                <w:szCs w:val="20"/>
                <w:lang w:bidi="ar"/>
              </w:rPr>
              <w:t>产  出</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ascii="宋体" w:hAnsi="宋体" w:eastAsia="仿宋_GB2312" w:cs="宋体"/>
                <w:sz w:val="20"/>
                <w:szCs w:val="20"/>
              </w:rPr>
            </w:pPr>
            <w:r>
              <w:rPr>
                <w:rFonts w:ascii="宋体" w:hAnsi="宋体" w:eastAsia="仿宋_GB2312" w:cs="宋体"/>
                <w:sz w:val="20"/>
                <w:szCs w:val="20"/>
                <w:lang w:bidi="ar"/>
              </w:rPr>
              <w:t>30</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等线" w:cs="宋体"/>
                <w:sz w:val="20"/>
                <w:szCs w:val="20"/>
              </w:rPr>
            </w:pPr>
            <w:r>
              <w:rPr>
                <w:rFonts w:ascii="宋体" w:hAnsi="宋体" w:eastAsia="等线" w:cs="宋体"/>
                <w:sz w:val="20"/>
                <w:szCs w:val="20"/>
              </w:rPr>
              <w:t>25.20</w:t>
            </w:r>
          </w:p>
        </w:tc>
        <w:tc>
          <w:tcPr>
            <w:tcW w:w="2106" w:type="dxa"/>
            <w:tcBorders>
              <w:top w:val="single" w:color="000000" w:sz="4" w:space="0"/>
              <w:left w:val="nil"/>
              <w:bottom w:val="single" w:color="000000" w:sz="4" w:space="0"/>
              <w:right w:val="single" w:color="000000" w:sz="4" w:space="0"/>
            </w:tcBorders>
            <w:shd w:val="clear" w:color="auto" w:fill="auto"/>
            <w:vAlign w:val="bottom"/>
          </w:tcPr>
          <w:p>
            <w:pPr>
              <w:jc w:val="center"/>
              <w:rPr>
                <w:rFonts w:ascii="宋体" w:hAnsi="宋体" w:eastAsia="等线" w:cs="宋体"/>
                <w:sz w:val="20"/>
                <w:szCs w:val="20"/>
              </w:rPr>
            </w:pPr>
            <w:r>
              <w:rPr>
                <w:rFonts w:ascii="宋体" w:hAnsi="宋体" w:eastAsia="等线" w:cs="宋体"/>
                <w:sz w:val="20"/>
                <w:szCs w:val="20"/>
              </w:rPr>
              <w:t>83.99%</w:t>
            </w:r>
          </w:p>
        </w:tc>
      </w:tr>
      <w:tr>
        <w:tblPrEx>
          <w:tblLayout w:type="fixed"/>
          <w:tblCellMar>
            <w:top w:w="15" w:type="dxa"/>
            <w:left w:w="15" w:type="dxa"/>
            <w:bottom w:w="15" w:type="dxa"/>
            <w:right w:w="15" w:type="dxa"/>
          </w:tblCellMar>
        </w:tblPrEx>
        <w:trPr>
          <w:trHeight w:val="397"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仿宋_GB2312" w:cs="宋体"/>
                <w:sz w:val="20"/>
                <w:szCs w:val="20"/>
              </w:rPr>
            </w:pPr>
            <w:r>
              <w:rPr>
                <w:rFonts w:ascii="宋体" w:hAnsi="宋体" w:eastAsia="仿宋_GB2312" w:cs="宋体"/>
                <w:kern w:val="0"/>
                <w:sz w:val="20"/>
                <w:szCs w:val="20"/>
                <w:lang w:bidi="ar"/>
              </w:rPr>
              <w:t>效  益</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jc w:val="center"/>
              <w:rPr>
                <w:rFonts w:ascii="宋体" w:hAnsi="宋体" w:eastAsia="仿宋_GB2312" w:cs="宋体"/>
                <w:sz w:val="20"/>
                <w:szCs w:val="20"/>
              </w:rPr>
            </w:pPr>
            <w:r>
              <w:rPr>
                <w:rFonts w:ascii="宋体" w:hAnsi="宋体" w:eastAsia="仿宋_GB2312" w:cs="宋体"/>
                <w:sz w:val="20"/>
                <w:szCs w:val="20"/>
                <w:lang w:bidi="ar"/>
              </w:rPr>
              <w:t>30</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等线" w:cs="宋体"/>
                <w:sz w:val="20"/>
                <w:szCs w:val="20"/>
              </w:rPr>
            </w:pPr>
            <w:r>
              <w:rPr>
                <w:rFonts w:ascii="宋体" w:hAnsi="宋体" w:eastAsia="等线" w:cs="宋体"/>
                <w:sz w:val="20"/>
                <w:szCs w:val="20"/>
              </w:rPr>
              <w:t>28.02</w:t>
            </w:r>
          </w:p>
        </w:tc>
        <w:tc>
          <w:tcPr>
            <w:tcW w:w="2106" w:type="dxa"/>
            <w:tcBorders>
              <w:top w:val="single" w:color="000000" w:sz="4" w:space="0"/>
              <w:left w:val="nil"/>
              <w:bottom w:val="single" w:color="000000" w:sz="4" w:space="0"/>
              <w:right w:val="single" w:color="000000" w:sz="4" w:space="0"/>
            </w:tcBorders>
            <w:shd w:val="clear" w:color="auto" w:fill="auto"/>
            <w:vAlign w:val="bottom"/>
          </w:tcPr>
          <w:p>
            <w:pPr>
              <w:jc w:val="center"/>
              <w:rPr>
                <w:rFonts w:ascii="宋体" w:hAnsi="宋体" w:eastAsia="等线" w:cs="宋体"/>
                <w:sz w:val="20"/>
                <w:szCs w:val="20"/>
              </w:rPr>
            </w:pPr>
            <w:r>
              <w:rPr>
                <w:rFonts w:ascii="宋体" w:hAnsi="宋体" w:eastAsia="等线" w:cs="宋体"/>
                <w:sz w:val="20"/>
                <w:szCs w:val="20"/>
              </w:rPr>
              <w:t>93.41%</w:t>
            </w:r>
          </w:p>
        </w:tc>
      </w:tr>
      <w:tr>
        <w:tblPrEx>
          <w:tblLayout w:type="fixed"/>
          <w:tblCellMar>
            <w:top w:w="15" w:type="dxa"/>
            <w:left w:w="15" w:type="dxa"/>
            <w:bottom w:w="15" w:type="dxa"/>
            <w:right w:w="15" w:type="dxa"/>
          </w:tblCellMar>
        </w:tblPrEx>
        <w:trPr>
          <w:trHeight w:val="397"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仿宋_GB2312" w:cs="宋体"/>
                <w:b/>
                <w:bCs/>
                <w:sz w:val="20"/>
                <w:szCs w:val="20"/>
              </w:rPr>
            </w:pPr>
            <w:r>
              <w:rPr>
                <w:rFonts w:ascii="宋体" w:hAnsi="宋体" w:eastAsia="仿宋_GB2312" w:cs="宋体"/>
                <w:b/>
                <w:bCs/>
                <w:kern w:val="0"/>
                <w:sz w:val="20"/>
                <w:szCs w:val="20"/>
                <w:lang w:bidi="ar"/>
              </w:rPr>
              <w:t>合  计</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仿宋_GB2312" w:cs="宋体"/>
                <w:b/>
                <w:bCs/>
                <w:sz w:val="20"/>
                <w:szCs w:val="20"/>
              </w:rPr>
            </w:pPr>
            <w:r>
              <w:rPr>
                <w:rFonts w:ascii="宋体" w:hAnsi="宋体" w:eastAsia="仿宋_GB2312" w:cs="宋体"/>
                <w:b/>
                <w:bCs/>
                <w:kern w:val="0"/>
                <w:sz w:val="20"/>
                <w:szCs w:val="20"/>
                <w:lang w:bidi="ar"/>
              </w:rPr>
              <w:t>100</w:t>
            </w:r>
          </w:p>
        </w:tc>
        <w:tc>
          <w:tcPr>
            <w:tcW w:w="187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等线" w:cs="宋体"/>
                <w:b/>
                <w:bCs/>
                <w:sz w:val="20"/>
                <w:szCs w:val="20"/>
              </w:rPr>
            </w:pPr>
            <w:r>
              <w:rPr>
                <w:rFonts w:ascii="宋体" w:hAnsi="宋体" w:eastAsia="等线" w:cs="宋体"/>
                <w:b/>
                <w:bCs/>
                <w:sz w:val="20"/>
                <w:szCs w:val="20"/>
              </w:rPr>
              <w:t>85.</w:t>
            </w:r>
            <w:r>
              <w:rPr>
                <w:rFonts w:hint="eastAsia" w:ascii="宋体" w:hAnsi="宋体" w:eastAsia="等线" w:cs="宋体"/>
                <w:b/>
                <w:bCs/>
                <w:sz w:val="20"/>
                <w:szCs w:val="20"/>
              </w:rPr>
              <w:t>7</w:t>
            </w:r>
            <w:r>
              <w:rPr>
                <w:rFonts w:ascii="宋体" w:hAnsi="宋体" w:eastAsia="等线" w:cs="宋体"/>
                <w:b/>
                <w:bCs/>
                <w:sz w:val="20"/>
                <w:szCs w:val="20"/>
              </w:rPr>
              <w:t>0</w:t>
            </w:r>
          </w:p>
        </w:tc>
        <w:tc>
          <w:tcPr>
            <w:tcW w:w="2106" w:type="dxa"/>
            <w:tcBorders>
              <w:top w:val="single" w:color="000000" w:sz="4" w:space="0"/>
              <w:left w:val="nil"/>
              <w:bottom w:val="single" w:color="000000" w:sz="4" w:space="0"/>
              <w:right w:val="single" w:color="000000" w:sz="4" w:space="0"/>
            </w:tcBorders>
            <w:shd w:val="clear" w:color="auto" w:fill="auto"/>
            <w:vAlign w:val="bottom"/>
          </w:tcPr>
          <w:p>
            <w:pPr>
              <w:jc w:val="center"/>
              <w:rPr>
                <w:rFonts w:ascii="宋体" w:hAnsi="宋体" w:eastAsia="等线" w:cs="宋体"/>
                <w:b/>
                <w:bCs/>
                <w:sz w:val="20"/>
                <w:szCs w:val="20"/>
              </w:rPr>
            </w:pPr>
            <w:r>
              <w:rPr>
                <w:rFonts w:ascii="宋体" w:hAnsi="宋体" w:eastAsia="等线" w:cs="宋体"/>
                <w:b/>
                <w:bCs/>
                <w:sz w:val="20"/>
                <w:szCs w:val="20"/>
              </w:rPr>
              <w:t>85.</w:t>
            </w:r>
            <w:r>
              <w:rPr>
                <w:rFonts w:hint="eastAsia" w:ascii="宋体" w:hAnsi="宋体" w:eastAsia="等线" w:cs="宋体"/>
                <w:b/>
                <w:bCs/>
                <w:sz w:val="20"/>
                <w:szCs w:val="20"/>
              </w:rPr>
              <w:t>7</w:t>
            </w:r>
            <w:r>
              <w:rPr>
                <w:rFonts w:ascii="宋体" w:hAnsi="宋体" w:eastAsia="等线" w:cs="宋体"/>
                <w:b/>
                <w:bCs/>
                <w:sz w:val="20"/>
                <w:szCs w:val="20"/>
              </w:rPr>
              <w:t>0%</w:t>
            </w:r>
          </w:p>
        </w:tc>
      </w:tr>
    </w:tbl>
    <w:p>
      <w:pPr>
        <w:pStyle w:val="9"/>
        <w:autoSpaceDE w:val="0"/>
        <w:autoSpaceDN w:val="0"/>
        <w:spacing w:after="0" w:line="600" w:lineRule="exact"/>
        <w:ind w:firstLine="640" w:firstLineChars="200"/>
        <w:outlineLvl w:val="1"/>
        <w:rPr>
          <w:rFonts w:ascii="宋体" w:hAnsi="宋体" w:eastAsia="黑体" w:cs="宋体"/>
          <w:sz w:val="32"/>
          <w:szCs w:val="32"/>
        </w:rPr>
      </w:pPr>
      <w:bookmarkStart w:id="81" w:name="_Toc27086"/>
      <w:bookmarkStart w:id="82" w:name="_Toc11046"/>
      <w:bookmarkStart w:id="83" w:name="_Toc25301"/>
      <w:bookmarkStart w:id="84" w:name="_Toc19507"/>
      <w:bookmarkStart w:id="85" w:name="_Toc23624"/>
      <w:bookmarkStart w:id="86" w:name="_Toc14919"/>
      <w:bookmarkStart w:id="87" w:name="_Toc9992"/>
      <w:bookmarkStart w:id="88" w:name="_Toc140069249"/>
      <w:r>
        <w:rPr>
          <w:rFonts w:hint="eastAsia" w:ascii="宋体" w:hAnsi="宋体" w:eastAsia="黑体" w:cs="宋体"/>
          <w:sz w:val="32"/>
          <w:szCs w:val="32"/>
        </w:rPr>
        <w:t>四、绩效评价指标分析</w:t>
      </w:r>
      <w:bookmarkEnd w:id="81"/>
      <w:bookmarkEnd w:id="82"/>
      <w:bookmarkEnd w:id="83"/>
      <w:bookmarkEnd w:id="84"/>
      <w:bookmarkEnd w:id="85"/>
      <w:bookmarkEnd w:id="86"/>
      <w:bookmarkEnd w:id="87"/>
      <w:bookmarkEnd w:id="88"/>
    </w:p>
    <w:p>
      <w:pPr>
        <w:pStyle w:val="4"/>
        <w:autoSpaceDE w:val="0"/>
        <w:autoSpaceDN w:val="0"/>
        <w:spacing w:line="600" w:lineRule="exact"/>
        <w:ind w:left="0" w:firstLine="640" w:firstLineChars="200"/>
        <w:rPr>
          <w:rFonts w:ascii="宋体" w:hAnsi="宋体" w:eastAsia="楷体" w:cs="宋体"/>
          <w:b w:val="0"/>
          <w:bCs w:val="0"/>
          <w:sz w:val="32"/>
          <w:szCs w:val="32"/>
        </w:rPr>
      </w:pPr>
      <w:bookmarkStart w:id="89" w:name="_Toc13152"/>
      <w:bookmarkStart w:id="90" w:name="_Toc8299"/>
      <w:bookmarkStart w:id="91" w:name="_Toc140069250"/>
      <w:bookmarkStart w:id="92" w:name="_Toc18370"/>
      <w:bookmarkStart w:id="93" w:name="_Toc23743"/>
      <w:bookmarkStart w:id="94" w:name="_Toc29566"/>
      <w:bookmarkStart w:id="95" w:name="_Toc22505"/>
      <w:bookmarkStart w:id="96" w:name="_Toc3565"/>
      <w:r>
        <w:rPr>
          <w:rFonts w:hint="eastAsia" w:ascii="宋体" w:hAnsi="宋体" w:eastAsia="楷体" w:cs="宋体"/>
          <w:b w:val="0"/>
          <w:bCs w:val="0"/>
          <w:sz w:val="32"/>
          <w:szCs w:val="32"/>
        </w:rPr>
        <w:t>（一）项目决策情况</w:t>
      </w:r>
      <w:bookmarkEnd w:id="89"/>
      <w:bookmarkEnd w:id="90"/>
      <w:bookmarkEnd w:id="91"/>
      <w:bookmarkEnd w:id="92"/>
      <w:bookmarkEnd w:id="93"/>
      <w:bookmarkEnd w:id="94"/>
      <w:bookmarkEnd w:id="95"/>
      <w:bookmarkEnd w:id="96"/>
    </w:p>
    <w:p>
      <w:pPr>
        <w:spacing w:line="500" w:lineRule="exact"/>
        <w:ind w:firstLine="560" w:firstLineChars="200"/>
        <w:rPr>
          <w:rFonts w:ascii="宋体" w:hAnsi="宋体" w:eastAsia="仿宋_GB2312" w:cs="宋体"/>
          <w:kern w:val="0"/>
          <w:sz w:val="32"/>
          <w:szCs w:val="32"/>
          <w:lang w:bidi="ar"/>
        </w:rPr>
      </w:pPr>
      <w:r>
        <w:rPr>
          <w:rFonts w:ascii="宋体" w:hAnsi="宋体" w:eastAsia="仿宋_GB2312" w:cs="宋体"/>
          <w:kern w:val="0"/>
          <w:sz w:val="32"/>
          <w:szCs w:val="32"/>
          <w:lang w:bidi="ar"/>
        </w:rPr>
        <w:t>本项目决策类指标从项目立项、绩效目标、资金投入三个维度进行考察。项目决策类指标总分值为20分，实际得分</w:t>
      </w:r>
      <w:r>
        <w:rPr>
          <w:rFonts w:hint="eastAsia" w:ascii="宋体" w:hAnsi="宋体" w:eastAsia="仿宋_GB2312" w:cs="宋体"/>
          <w:kern w:val="0"/>
          <w:sz w:val="32"/>
          <w:szCs w:val="32"/>
          <w:lang w:bidi="ar"/>
        </w:rPr>
        <w:t>19.25</w:t>
      </w:r>
      <w:r>
        <w:rPr>
          <w:rFonts w:ascii="宋体" w:hAnsi="宋体" w:eastAsia="仿宋_GB2312" w:cs="宋体"/>
          <w:kern w:val="0"/>
          <w:sz w:val="32"/>
          <w:szCs w:val="32"/>
          <w:lang w:bidi="ar"/>
        </w:rPr>
        <w:t>分，得分率</w:t>
      </w:r>
      <w:r>
        <w:rPr>
          <w:rFonts w:hint="eastAsia" w:ascii="宋体" w:hAnsi="宋体" w:eastAsia="仿宋_GB2312" w:cs="宋体"/>
          <w:kern w:val="0"/>
          <w:sz w:val="32"/>
          <w:szCs w:val="32"/>
          <w:lang w:bidi="ar"/>
        </w:rPr>
        <w:t>96.25</w:t>
      </w:r>
      <w:r>
        <w:rPr>
          <w:rFonts w:ascii="宋体" w:hAnsi="宋体" w:eastAsia="仿宋_GB2312" w:cs="宋体"/>
          <w:kern w:val="0"/>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rPr>
      </w:pPr>
      <w:r>
        <w:rPr>
          <w:rFonts w:ascii="宋体" w:hAnsi="宋体" w:eastAsia="仿宋_GB2312" w:cs="宋体"/>
          <w:b/>
          <w:bCs/>
          <w:sz w:val="32"/>
          <w:szCs w:val="32"/>
          <w:lang w:bidi="ar"/>
        </w:rPr>
        <w:t>立项依据充分性：</w:t>
      </w:r>
      <w:r>
        <w:rPr>
          <w:rFonts w:hint="eastAsia" w:ascii="宋体" w:hAnsi="宋体" w:eastAsia="仿宋_GB2312" w:cs="宋体"/>
          <w:sz w:val="32"/>
          <w:szCs w:val="32"/>
          <w:lang w:bidi="ar"/>
        </w:rPr>
        <w:t>该项指标权重分为4分，实际得分4分。具体依据为：第一，第十九届中央委员会第五次全体会议通过的中共中央关于制定国民经济和社会发展第十四个五年规划和二〇三五年远景目标的建议提出，要完善促进创业带动就业、多渠道灵活就业的保障制度。《国务院办公厅关于发展众创空间推进大众创新创业的指导意见》（国办发〔2015〕9号）和《吉林省人民政府办公厅关于发展众创空间推进大众创新创业的实施意见》（吉政办发〔2015〕31号），明确提出加快形成“大众创业、万众创新”的生动局面，加快构建众创空间，加强新型孵化基构建设。因此项目立项符合国民经济发展规划和相关政策，符合吉林省经济发展规划和相关政策，符合行业发展规划和政策要求，该项要素得1分。第二，专项资金由省财政厅、省人社厅共同管理，省财政厅承担人力资源和社会保障等方面的部门预算和相关领域预算支出有关工作，研究提出相关财政政策；省人社厅负责促进就业工作，拟订落实职业资格制度相关政策，统筹建立面向城乡劳动者的职业培训制度；牵头组织实施高校毕业生就业政策，会同有关部门拟订高技能人才和激励政策等。本项目的实施实现了上述部门的职能职责。因此，立项与预算单位职责范围相符，属于部门履职所需，该项要素得1分。第三，“稳就业”“保就业”位居“六稳”、“六保”之首，守住“六保”底线，就能稳住经济基本盘；以保促稳、稳中求进，就能为全面建成小康社会夯实基础。因此，项目属于公共财政支持范围，该项要素得1分。第四，经评价组实地核查，该项目与省财政厅和省人社厅及其他部门等内部相关项目不重复。因此</w:t>
      </w:r>
      <w:r>
        <w:rPr>
          <w:rFonts w:hint="eastAsia" w:eastAsia="仿宋_GB2312" w:cs="宋体"/>
          <w:sz w:val="32"/>
          <w:szCs w:val="32"/>
          <w:lang w:eastAsia="zh-CN" w:bidi="ar"/>
        </w:rPr>
        <w:t>，</w:t>
      </w:r>
      <w:r>
        <w:rPr>
          <w:rFonts w:hint="eastAsia" w:ascii="宋体" w:hAnsi="宋体" w:eastAsia="仿宋_GB2312" w:cs="宋体"/>
          <w:sz w:val="32"/>
          <w:szCs w:val="32"/>
          <w:lang w:bidi="ar"/>
        </w:rPr>
        <w:t>该项要素得1分。综上分析，该项指标得满分</w:t>
      </w:r>
      <w:r>
        <w:rPr>
          <w:rFonts w:ascii="宋体" w:hAnsi="宋体" w:eastAsia="仿宋_GB2312" w:cs="宋体"/>
          <w:sz w:val="32"/>
          <w:szCs w:val="32"/>
          <w:lang w:bidi="ar"/>
        </w:rPr>
        <w:t>。</w:t>
      </w:r>
    </w:p>
    <w:p>
      <w:pPr>
        <w:spacing w:line="500" w:lineRule="exact"/>
        <w:ind w:firstLine="562" w:firstLineChars="200"/>
        <w:rPr>
          <w:rFonts w:ascii="宋体" w:hAnsi="宋体" w:eastAsia="仿宋_GB2312" w:cs="宋体"/>
          <w:kern w:val="0"/>
          <w:sz w:val="32"/>
          <w:szCs w:val="32"/>
          <w:lang w:bidi="ar"/>
        </w:rPr>
      </w:pPr>
      <w:r>
        <w:rPr>
          <w:rFonts w:ascii="宋体" w:hAnsi="宋体" w:eastAsia="仿宋_GB2312" w:cs="宋体"/>
          <w:b/>
          <w:bCs/>
          <w:kern w:val="0"/>
          <w:sz w:val="32"/>
          <w:szCs w:val="32"/>
          <w:lang w:bidi="ar"/>
        </w:rPr>
        <w:t>立项程序规范性：</w:t>
      </w:r>
      <w:r>
        <w:rPr>
          <w:rFonts w:hint="eastAsia" w:ascii="宋体" w:hAnsi="宋体" w:eastAsia="仿宋_GB2312" w:cs="宋体"/>
          <w:kern w:val="0"/>
          <w:sz w:val="32"/>
          <w:szCs w:val="32"/>
          <w:lang w:bidi="ar"/>
        </w:rPr>
        <w:t>该项指标权重分为3分，实际得分3分。具体依据为：第一，按照《吉林省省级财政专项资金管理办法》（吉政发〔2014〕10号）第十条严格履行设立审批程序，设立专项资金时，由主管部门按照预算编制程序和时间要求提出申请，经财政部门审核后，报省政府常务会议（或党组会议）审定，重大项目报省委决定。因此，符合按照规定的程序申请设立，该项要素得1分。第二，经过实地核查，专项资金申请材料符合相关要求，因此，该项要素得1分。第三，根据吉林省人民政府关于印发《吉林省省级财政专项资金管理办法的通知》（吉政发〔2014〕10号）第十条要求：主管部门申请设立专项资金时，应当提报可行性研究报告、风险评估报告，并提报绩效目标，由财政部门会同有关部门组织专家对专项资金设立的必要性、可行性、资金规模和绩效目标进行论证。经过实地核查，省人社厅经过调研分析、可行论证、风险评估、绩效评价，形成了《吉林省创业促就业专项资金项目可行性研究报告》、《吉林省创业促就业专项资金项目风险评估报告》、《吉林省创业促就业专项资金项目绩效评估工作方案》、《吉林省创业促就业专项资金事前绩效评估报告》、《事前绩效评估政策（项目）绩效目标申报表》等资料。因此，该项要素得1分。综上分析，该项指标得满分</w:t>
      </w:r>
      <w:r>
        <w:rPr>
          <w:rFonts w:ascii="宋体" w:hAnsi="宋体" w:eastAsia="仿宋_GB2312" w:cs="宋体"/>
          <w:kern w:val="0"/>
          <w:sz w:val="32"/>
          <w:szCs w:val="32"/>
          <w:lang w:bidi="ar"/>
        </w:rPr>
        <w:t>。</w:t>
      </w:r>
    </w:p>
    <w:p>
      <w:pPr>
        <w:spacing w:line="500" w:lineRule="exact"/>
        <w:ind w:firstLine="562" w:firstLineChars="200"/>
        <w:rPr>
          <w:rFonts w:ascii="宋体" w:hAnsi="宋体" w:eastAsia="仿宋_GB2312" w:cs="宋体"/>
          <w:kern w:val="0"/>
          <w:sz w:val="32"/>
          <w:szCs w:val="32"/>
          <w:lang w:bidi="ar"/>
        </w:rPr>
      </w:pPr>
      <w:r>
        <w:rPr>
          <w:rFonts w:ascii="宋体" w:hAnsi="宋体" w:eastAsia="仿宋_GB2312" w:cs="宋体"/>
          <w:b/>
          <w:bCs/>
          <w:kern w:val="0"/>
          <w:sz w:val="32"/>
          <w:szCs w:val="32"/>
          <w:lang w:bidi="ar"/>
        </w:rPr>
        <w:t>绩效目标合理性：</w:t>
      </w:r>
      <w:r>
        <w:rPr>
          <w:rFonts w:hint="eastAsia" w:ascii="宋体" w:hAnsi="宋体" w:eastAsia="仿宋_GB2312" w:cs="宋体"/>
          <w:kern w:val="0"/>
          <w:sz w:val="32"/>
          <w:szCs w:val="32"/>
          <w:lang w:bidi="ar"/>
        </w:rPr>
        <w:t>该项指标权重分为3分，实际得分3分。具体依据为：第一，项目绩效总目标</w:t>
      </w:r>
      <w:r>
        <w:rPr>
          <w:rFonts w:hint="eastAsia" w:eastAsia="仿宋_GB2312" w:cs="宋体"/>
          <w:kern w:val="0"/>
          <w:sz w:val="32"/>
          <w:szCs w:val="32"/>
          <w:lang w:eastAsia="zh-CN" w:bidi="ar"/>
        </w:rPr>
        <w:t>。一是</w:t>
      </w:r>
      <w:r>
        <w:rPr>
          <w:rFonts w:hint="eastAsia" w:ascii="宋体" w:hAnsi="宋体" w:eastAsia="仿宋_GB2312" w:cs="宋体"/>
          <w:kern w:val="0"/>
          <w:sz w:val="32"/>
          <w:szCs w:val="32"/>
          <w:lang w:bidi="ar"/>
        </w:rPr>
        <w:t>精细做好高校毕业生就业服务、全力促进农村劳动力转移就业并保障困难群体脱贫就业；</w:t>
      </w:r>
      <w:r>
        <w:rPr>
          <w:rFonts w:hint="eastAsia" w:eastAsia="仿宋_GB2312" w:cs="宋体"/>
          <w:kern w:val="0"/>
          <w:sz w:val="32"/>
          <w:szCs w:val="32"/>
          <w:lang w:eastAsia="zh-CN" w:bidi="ar"/>
        </w:rPr>
        <w:t>二是</w:t>
      </w:r>
      <w:r>
        <w:rPr>
          <w:rFonts w:hint="eastAsia" w:ascii="宋体" w:hAnsi="宋体" w:eastAsia="仿宋_GB2312" w:cs="宋体"/>
          <w:kern w:val="0"/>
          <w:sz w:val="32"/>
          <w:szCs w:val="32"/>
          <w:lang w:bidi="ar"/>
        </w:rPr>
        <w:t>面对疫情的巨大冲击和前所未有的就业压力，各地政府认真贯彻落实省委、省政府工作部署，坚决扛起稳就业保就业政治责任，聚焦援企业、稳岗位、促就业、防失业，以超常规力度狠抓各项政策高效落地，深入推进“两找一服务”创新提升工程，创造性开展就业创业工作，重点工作目标任务扎实完成。因此，项目设立有绩效目标，该项要素得1.2分。第二，实际工作内容包含支持创业孵化示范基地（大学生创业园）和创业促就业活动、返乡入乡创业基地、职业技能实训基地、职业技能大赛等项目方向。如补助创业孵化示范基地（大学生创业园）和创业促就业活动项目不低于10个。因此，绩效目标与实际工作内容具有相关性，该项要素得0.6分。第三，建设职业技能实训基地不低于10个，所设立目标参考往年业务水平及业务完成质量，未出现超出预算单位业务及能力范围和不切实际的项目目标，是可以实现的。因此，项目绩效目标具备可实现性，该项要素得0.6分。第四，各项目类型均有补贴奖励标准，项目目标与预算确定的项目投资额相匹配。因此，该项要素得0.6分。综上分析，该项指标得满分</w:t>
      </w:r>
      <w:r>
        <w:rPr>
          <w:rFonts w:ascii="宋体" w:hAnsi="宋体" w:eastAsia="仿宋_GB2312" w:cs="宋体"/>
          <w:kern w:val="0"/>
          <w:sz w:val="32"/>
          <w:szCs w:val="32"/>
          <w:lang w:bidi="ar"/>
        </w:rPr>
        <w:t>。</w:t>
      </w:r>
    </w:p>
    <w:p>
      <w:pPr>
        <w:spacing w:line="500" w:lineRule="exact"/>
        <w:ind w:firstLine="562" w:firstLineChars="200"/>
        <w:rPr>
          <w:rFonts w:ascii="宋体" w:hAnsi="宋体" w:eastAsia="仿宋_GB2312" w:cs="宋体"/>
          <w:kern w:val="0"/>
          <w:sz w:val="32"/>
          <w:szCs w:val="32"/>
          <w:lang w:bidi="ar"/>
        </w:rPr>
      </w:pPr>
      <w:r>
        <w:rPr>
          <w:rFonts w:ascii="宋体" w:hAnsi="宋体" w:eastAsia="仿宋_GB2312" w:cs="宋体"/>
          <w:b/>
          <w:bCs/>
          <w:kern w:val="0"/>
          <w:sz w:val="32"/>
          <w:szCs w:val="32"/>
          <w:lang w:bidi="ar"/>
        </w:rPr>
        <w:t>绩效指标明确性：</w:t>
      </w:r>
      <w:r>
        <w:rPr>
          <w:rFonts w:hint="eastAsia" w:ascii="宋体" w:hAnsi="宋体" w:eastAsia="仿宋_GB2312" w:cs="宋体"/>
          <w:kern w:val="0"/>
          <w:sz w:val="32"/>
          <w:szCs w:val="32"/>
          <w:lang w:bidi="ar"/>
        </w:rPr>
        <w:t>该项指标权重分为3分，实际得分2.25分。具体依据为：第一，项目2021-2023年均设置绩效目标，并将目标分解为具体的绩效指标。但是个别指标设置的不准确，如2021年专项资金的绩效目标表中时效指标“年底前完成省市县三级返乡入乡创业基地建设”对应指标值为“≥120个”，此表述应为数量指标，因此，扣除该要素的50%权重分，该项要素得0.75分。第二，绩效指标清晰、可衡量，如2021年项目绩效目标表中建设职业技能实训基地≥10个，扶持创业孵化示范基地及创业项目带动人数≥2000人。因此，符合绩效指标通过清晰、可衡量的指标值予以体现要素，该项要素得0.75分。第三，绩效指标与项目目标任务数相对应，如“补助创业孵化示范基地（大学生创业园）及创业项目≥10个”指标与“支持创业孵化示范基地（大学生创业园）及创业项目10个”目标相对应。因此，符合绩效指标与与项目目标任务数或计划数相对应要素，该项要素得0.75分。综上分析，该项指标得75%权重分</w:t>
      </w:r>
      <w:r>
        <w:rPr>
          <w:rFonts w:ascii="宋体" w:hAnsi="宋体" w:eastAsia="仿宋_GB2312" w:cs="宋体"/>
          <w:kern w:val="0"/>
          <w:sz w:val="32"/>
          <w:szCs w:val="32"/>
          <w:lang w:bidi="ar"/>
        </w:rPr>
        <w:t>。</w:t>
      </w:r>
    </w:p>
    <w:p>
      <w:pPr>
        <w:spacing w:line="500" w:lineRule="exact"/>
        <w:ind w:firstLine="562" w:firstLineChars="200"/>
        <w:rPr>
          <w:rFonts w:ascii="宋体" w:hAnsi="宋体" w:eastAsia="仿宋_GB2312" w:cs="宋体"/>
          <w:kern w:val="0"/>
          <w:sz w:val="32"/>
          <w:szCs w:val="32"/>
          <w:lang w:bidi="ar"/>
        </w:rPr>
      </w:pPr>
      <w:r>
        <w:rPr>
          <w:rFonts w:ascii="宋体" w:hAnsi="宋体" w:eastAsia="仿宋_GB2312" w:cs="宋体"/>
          <w:b/>
          <w:bCs/>
          <w:kern w:val="0"/>
          <w:sz w:val="32"/>
          <w:szCs w:val="32"/>
          <w:lang w:bidi="ar"/>
        </w:rPr>
        <w:t>预算编制科学性：</w:t>
      </w:r>
      <w:r>
        <w:rPr>
          <w:rFonts w:hint="eastAsia" w:ascii="宋体" w:hAnsi="宋体" w:eastAsia="仿宋_GB2312" w:cs="宋体"/>
          <w:kern w:val="0"/>
          <w:sz w:val="32"/>
          <w:szCs w:val="32"/>
          <w:lang w:bidi="ar"/>
        </w:rPr>
        <w:t>该项指标权重分为3分，实际得分3分。具体依据为：第一，根据《吉林省创业促就业专项资金管理办法》，省人社厅于每年8月31日前，根据国家、省有关政策要求和省委、省政府决策部署，结合全省创业工作需要，在年度预算安排总额内，研究确定下一年度专项资金规模、项目细化建议及绩效目标等，并提交省财政厅，省财政厅对省人社厅提交的专项资金相关情况进行审核汇总后，提出专项资金年度预算安排计划，编入下一年度省级预算草案。经实地核查，专项资金具有提请拨付的函，各项目类型均对应因素计算匹配资金。因此，预算编制经过科学论证，该项要素得0.75分。第二，预算内容与项目内容匹配，如2021年安排省级创业孵化示范基地（大学生创业园）600万元、省级创业活动1130万元。因此，符合预算内容与项目内容匹配要素，该项要素得0.75分。第三，预算额度测算依据充分，如创业孵化示范基地（大学生创业园）、创业活动根据财政困难系数、人口系数、新增就业人数系数、新增创业人数、创业项目个数系数和上年度绩效评价系数计算分配资金。因此，符合预算额度测算依据充分要素，该项要素得0.75分。第四，支持第46届世界技能大赛18个省级集训基地项目建设，用于购买设施设备、耗材及其他设备赛费用等，每个项目补助100万元。投资额或资金量与工作任务相匹配。因此，符合预算确定的投资额或资金量与年度工作任务相匹配要素，该项要素得0.75分。综上分析，该项指标得满分</w:t>
      </w:r>
      <w:r>
        <w:rPr>
          <w:rFonts w:ascii="宋体" w:hAnsi="宋体" w:eastAsia="仿宋_GB2312" w:cs="宋体"/>
          <w:kern w:val="0"/>
          <w:sz w:val="32"/>
          <w:szCs w:val="32"/>
          <w:lang w:bidi="ar"/>
        </w:rPr>
        <w:t>。</w:t>
      </w:r>
    </w:p>
    <w:p>
      <w:pPr>
        <w:spacing w:line="500" w:lineRule="exact"/>
        <w:ind w:firstLine="562" w:firstLineChars="200"/>
        <w:rPr>
          <w:rFonts w:ascii="宋体" w:hAnsi="宋体" w:eastAsia="仿宋_GB2312" w:cs="宋体"/>
          <w:kern w:val="0"/>
          <w:sz w:val="32"/>
          <w:szCs w:val="32"/>
          <w:lang w:bidi="ar"/>
        </w:rPr>
      </w:pPr>
      <w:r>
        <w:rPr>
          <w:rFonts w:ascii="宋体" w:hAnsi="宋体" w:eastAsia="仿宋_GB2312" w:cs="宋体"/>
          <w:b/>
          <w:bCs/>
          <w:kern w:val="0"/>
          <w:sz w:val="32"/>
          <w:szCs w:val="32"/>
          <w:lang w:bidi="ar"/>
        </w:rPr>
        <w:t>资金分配合理性：</w:t>
      </w:r>
      <w:r>
        <w:rPr>
          <w:rFonts w:hint="eastAsia" w:ascii="宋体" w:hAnsi="宋体" w:eastAsia="仿宋_GB2312" w:cs="宋体"/>
          <w:kern w:val="0"/>
          <w:sz w:val="32"/>
          <w:szCs w:val="32"/>
          <w:lang w:bidi="ar"/>
        </w:rPr>
        <w:t>该项指标权重分为4分，实际得分4分。具体依据为：第一，按照《省级专项资金因素法分配工作规程》（吉财预〔2017〕251号）选取与资金使用方向具有较强相关性、突出政策导向的可以量化的客观因素。因素法部分，选取财政困难系数、人口数量、新增就业人数、新增创业人数、创业项目数量、上年度绩效评价等6个因素分配。市县农村劳动力转移就业资金选取农村劳动力转移就业计划、农民工等人员返乡创业指标任务、脱贫劳动力数量及农民工向农技工向农技工转型计划等4个因素。因此，符合因素法分配相关因素、权重及计算方法合理、明确要素，该项要素得4/3分。第二，项目法分配部分，严格按照年度申报指南，项目支持范围及补助标准明确。因此，该项要素得4/3分。第三，2021年度专项资金补助方式有前补助如项目法的孵化示范基地（大学生创业园）项目，有后补助项目如省级返乡入乡基地项目。资金分配额度，根据项目类型的不同，支持额度不同。如职业技能实训基地每个补助100万元，省级家庭服务职业培训示范基地每个补助10-20万元。因此符合资金分配额度、支持方式合理，与项目单位或地方实际相适应要素，该项要素得4/3分。综上分析，该项指标得满分</w:t>
      </w:r>
      <w:r>
        <w:rPr>
          <w:rFonts w:ascii="宋体" w:hAnsi="宋体" w:eastAsia="仿宋_GB2312" w:cs="宋体"/>
          <w:kern w:val="0"/>
          <w:sz w:val="32"/>
          <w:szCs w:val="32"/>
          <w:lang w:bidi="ar"/>
        </w:rPr>
        <w:t>。</w:t>
      </w:r>
    </w:p>
    <w:p>
      <w:pPr>
        <w:pStyle w:val="4"/>
        <w:autoSpaceDE w:val="0"/>
        <w:autoSpaceDN w:val="0"/>
        <w:spacing w:line="600" w:lineRule="exact"/>
        <w:ind w:left="0" w:firstLine="640" w:firstLineChars="200"/>
        <w:rPr>
          <w:rFonts w:ascii="宋体" w:hAnsi="宋体" w:eastAsia="楷体" w:cs="宋体"/>
          <w:b w:val="0"/>
          <w:bCs w:val="0"/>
          <w:sz w:val="32"/>
          <w:szCs w:val="32"/>
        </w:rPr>
      </w:pPr>
      <w:bookmarkStart w:id="97" w:name="_Toc154"/>
      <w:bookmarkStart w:id="98" w:name="_Toc22173"/>
      <w:bookmarkStart w:id="99" w:name="_Toc20423"/>
      <w:bookmarkStart w:id="100" w:name="_Toc21061"/>
      <w:bookmarkStart w:id="101" w:name="_Toc5646"/>
      <w:bookmarkStart w:id="102" w:name="_Toc140069251"/>
      <w:bookmarkStart w:id="103" w:name="_Toc18854"/>
      <w:bookmarkStart w:id="104" w:name="_Toc8672"/>
      <w:r>
        <w:rPr>
          <w:rFonts w:hint="eastAsia" w:ascii="宋体" w:hAnsi="宋体" w:eastAsia="楷体" w:cs="宋体"/>
          <w:b w:val="0"/>
          <w:bCs w:val="0"/>
          <w:sz w:val="32"/>
          <w:szCs w:val="32"/>
        </w:rPr>
        <w:t>（二）项目过程情况</w:t>
      </w:r>
      <w:bookmarkEnd w:id="97"/>
      <w:bookmarkEnd w:id="98"/>
      <w:bookmarkEnd w:id="99"/>
      <w:bookmarkEnd w:id="100"/>
      <w:bookmarkEnd w:id="101"/>
      <w:bookmarkEnd w:id="102"/>
      <w:bookmarkEnd w:id="103"/>
      <w:bookmarkEnd w:id="104"/>
    </w:p>
    <w:p>
      <w:pPr>
        <w:pStyle w:val="17"/>
        <w:widowControl w:val="0"/>
        <w:spacing w:beforeAutospacing="0" w:afterAutospacing="0" w:line="500" w:lineRule="exact"/>
        <w:ind w:firstLine="560" w:firstLineChars="200"/>
        <w:jc w:val="both"/>
        <w:rPr>
          <w:rFonts w:ascii="宋体" w:hAnsi="宋体" w:eastAsia="仿宋_GB2312" w:cs="宋体"/>
          <w:sz w:val="32"/>
          <w:szCs w:val="32"/>
          <w:lang w:bidi="ar"/>
        </w:rPr>
      </w:pPr>
      <w:r>
        <w:rPr>
          <w:rFonts w:ascii="宋体" w:hAnsi="宋体" w:eastAsia="仿宋_GB2312" w:cs="宋体"/>
          <w:sz w:val="32"/>
          <w:szCs w:val="32"/>
          <w:lang w:bidi="ar"/>
        </w:rPr>
        <w:t>本项目过程指标从资金管理和组织实施两个维度进行考察。项目过程类指标总分值为20分，实际得分</w:t>
      </w:r>
      <w:r>
        <w:rPr>
          <w:rFonts w:hint="eastAsia" w:ascii="宋体" w:hAnsi="宋体" w:eastAsia="仿宋_GB2312" w:cs="宋体"/>
          <w:sz w:val="32"/>
          <w:szCs w:val="32"/>
          <w:lang w:bidi="ar"/>
        </w:rPr>
        <w:t>13.23</w:t>
      </w:r>
      <w:r>
        <w:rPr>
          <w:rFonts w:ascii="宋体" w:hAnsi="宋体" w:eastAsia="仿宋_GB2312" w:cs="宋体"/>
          <w:sz w:val="32"/>
          <w:szCs w:val="32"/>
          <w:lang w:bidi="ar"/>
        </w:rPr>
        <w:t>分，得分率</w:t>
      </w:r>
      <w:r>
        <w:rPr>
          <w:rFonts w:hint="eastAsia" w:ascii="宋体" w:hAnsi="宋体" w:eastAsia="仿宋_GB2312" w:cs="宋体"/>
          <w:sz w:val="32"/>
          <w:szCs w:val="32"/>
          <w:lang w:bidi="ar"/>
        </w:rPr>
        <w:t>66.15</w:t>
      </w:r>
      <w:r>
        <w:rPr>
          <w:rFonts w:ascii="宋体" w:hAnsi="宋体" w:eastAsia="仿宋_GB2312" w:cs="宋体"/>
          <w:sz w:val="32"/>
          <w:szCs w:val="32"/>
          <w:lang w:bidi="ar"/>
        </w:rPr>
        <w:t>%。</w:t>
      </w:r>
      <w:r>
        <w:rPr>
          <w:rFonts w:hint="eastAsia" w:ascii="宋体" w:hAnsi="宋体" w:eastAsia="仿宋_GB2312" w:cs="宋体"/>
          <w:sz w:val="32"/>
          <w:szCs w:val="32"/>
          <w:lang w:bidi="ar"/>
        </w:rPr>
        <w:t xml:space="preserve">  </w:t>
      </w:r>
    </w:p>
    <w:p>
      <w:pPr>
        <w:pStyle w:val="17"/>
        <w:widowControl w:val="0"/>
        <w:spacing w:beforeAutospacing="0" w:afterAutospacing="0" w:line="500" w:lineRule="exact"/>
        <w:ind w:firstLine="562" w:firstLineChars="200"/>
        <w:jc w:val="both"/>
        <w:rPr>
          <w:rFonts w:hint="eastAsia" w:ascii="宋体" w:hAnsi="宋体" w:eastAsia="仿宋_GB2312" w:cs="宋体"/>
          <w:sz w:val="32"/>
          <w:szCs w:val="32"/>
          <w:lang w:bidi="ar"/>
        </w:rPr>
      </w:pPr>
      <w:r>
        <w:rPr>
          <w:rFonts w:ascii="宋体" w:hAnsi="宋体" w:eastAsia="仿宋_GB2312" w:cs="宋体"/>
          <w:b/>
          <w:bCs/>
          <w:sz w:val="32"/>
          <w:szCs w:val="32"/>
          <w:lang w:bidi="ar"/>
        </w:rPr>
        <w:t>预算执行率：</w:t>
      </w:r>
      <w:r>
        <w:rPr>
          <w:rFonts w:hint="eastAsia" w:ascii="宋体" w:hAnsi="宋体" w:eastAsia="仿宋_GB2312" w:cs="宋体"/>
          <w:sz w:val="32"/>
          <w:szCs w:val="32"/>
          <w:lang w:bidi="ar"/>
        </w:rPr>
        <w:t>该项指标权重分为5分，实际得分0.21分。具体依据为：根据省人社厅提供的2021年度专项资金使用情况汇总表，预算执行率=（实际支出资金/实际到位资金）</w:t>
      </w:r>
      <w:r>
        <w:rPr>
          <w:rFonts w:hint="eastAsia" w:eastAsia="仿宋_GB2312" w:cs="宋体"/>
          <w:sz w:val="32"/>
          <w:szCs w:val="32"/>
          <w:lang w:eastAsia="zh-CN" w:bidi="ar"/>
        </w:rPr>
        <w:t>×</w:t>
      </w:r>
      <w:r>
        <w:rPr>
          <w:rFonts w:hint="eastAsia" w:ascii="宋体" w:hAnsi="宋体" w:eastAsia="仿宋_GB2312" w:cs="宋体"/>
          <w:sz w:val="32"/>
          <w:szCs w:val="32"/>
          <w:lang w:bidi="ar"/>
        </w:rPr>
        <w:t>100%=（9647.18/11920）×100%=80.93%。根据评分标准，预算执行率每下降1%扣相应5%的权重分，即扣除（1-80.93%）×5=95.85%权重分，因此，该指标得4.15%权重分。</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ascii="宋体" w:hAnsi="宋体" w:eastAsia="仿宋_GB2312" w:cs="宋体"/>
          <w:b/>
          <w:bCs/>
          <w:sz w:val="32"/>
          <w:szCs w:val="32"/>
          <w:lang w:bidi="ar"/>
        </w:rPr>
        <w:t>资金到位及时率：</w:t>
      </w:r>
      <w:r>
        <w:rPr>
          <w:rFonts w:hint="eastAsia" w:ascii="宋体" w:hAnsi="宋体" w:eastAsia="仿宋_GB2312" w:cs="宋体"/>
          <w:sz w:val="32"/>
          <w:szCs w:val="32"/>
          <w:lang w:bidi="ar"/>
        </w:rPr>
        <w:t>该项指标权重分为3分，实际得分3分。具体依据为：根据预算拨付文件，资金到位及时率=（及时到位资金/实际到位资金）×100%=（11920/11920）×100%=100.00%。因此，该指标得满分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ascii="宋体" w:hAnsi="宋体" w:eastAsia="仿宋_GB2312" w:cs="宋体"/>
          <w:b/>
          <w:bCs/>
          <w:sz w:val="32"/>
          <w:szCs w:val="32"/>
          <w:lang w:bidi="ar"/>
        </w:rPr>
        <w:t>资金使用合规性：</w:t>
      </w:r>
      <w:r>
        <w:rPr>
          <w:rFonts w:hint="eastAsia" w:ascii="宋体" w:hAnsi="宋体" w:eastAsia="仿宋_GB2312" w:cs="宋体"/>
          <w:bCs/>
          <w:sz w:val="32"/>
          <w:szCs w:val="32"/>
          <w:lang w:bidi="ar"/>
        </w:rPr>
        <w:t>该项指标权重分为4分，实际得分3.62分。具体依据为：省级专项层面，第一，根据项目调研，省人社厅对项目资金使用进行了跟踪和监督检查。因此，该项要素得0.4分。第二，根据《吉林省创业促就业专项资金管理办法》，省人社厅会同省财政厅将分配方案报送省政府审定，由省财政厅报省政府党组会审批后下达。因此，资金拨付有完整的审批程序和手续，该项要素得0.4分。市县层面，第三，根据实地调研和资料核查，15个市县人社局对项目法扶持的项目以及市县因素法扶持的项目都进行了调度统计、跟踪检查等。但磐石市缺少监管资料证明材料，因此，根据评分标准，抽查市县每发现一项不符合，扣每类权重分的20%，因此扣除该项要素20%权重分，该项要素得0.512分。第四，资金的拨付有完整的审批程序和手续。因此，该项要素得0.64分。第五，资料核查中，发现吉林省汉德教育职业培训学校和吉林市亿邦企业管理有限公司2个创业孵化示范基地项目，</w:t>
      </w:r>
      <w:r>
        <w:rPr>
          <w:rFonts w:hint="eastAsia" w:eastAsia="仿宋_GB2312" w:cs="宋体"/>
          <w:bCs/>
          <w:sz w:val="32"/>
          <w:szCs w:val="32"/>
          <w:lang w:eastAsia="zh-CN" w:bidi="ar"/>
        </w:rPr>
        <w:t>部分</w:t>
      </w:r>
      <w:r>
        <w:rPr>
          <w:rFonts w:hint="eastAsia" w:ascii="宋体" w:hAnsi="宋体" w:eastAsia="仿宋_GB2312" w:cs="宋体"/>
          <w:bCs/>
          <w:sz w:val="32"/>
          <w:szCs w:val="32"/>
          <w:lang w:bidi="ar"/>
        </w:rPr>
        <w:t>支出与项目申报指南要求不符。抽查市县或单位每发现一项不符合，扣每类权重分的20%，因此扣除该项要素40%权重分，该项要素得0.384分。第六，不存在截留、挤占、挪用、虚列支出等情况。因此，该项要素得0.64分。第七，不存在不符合项目资金管理办法规定的其他情形。因此，该项要素得0.64分。综上分析，该项指标得90.4%权重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ascii="宋体" w:hAnsi="宋体" w:eastAsia="仿宋_GB2312" w:cs="宋体"/>
          <w:b/>
          <w:bCs/>
          <w:sz w:val="32"/>
          <w:szCs w:val="32"/>
          <w:lang w:bidi="ar"/>
        </w:rPr>
        <w:t>管理制度健全性：</w:t>
      </w:r>
      <w:r>
        <w:rPr>
          <w:rFonts w:hint="eastAsia" w:ascii="宋体" w:hAnsi="宋体" w:eastAsia="仿宋_GB2312" w:cs="宋体"/>
          <w:bCs/>
          <w:sz w:val="32"/>
          <w:szCs w:val="32"/>
          <w:lang w:bidi="ar"/>
        </w:rPr>
        <w:t>该项指标权重分为4分，实际得分4分。具体依据为：省级专项层面，第一，项目制定了《吉林省创业促就业专项资金管理办法》。因此，符合制定了资金管理办法要素，该项要素得0.2分。第二，资金管理办法包括管理职责、支持范围、资金分配、项目管理、预算编制和资金管理、绩效管理与监督等方面内容，内容合法、合规、完整。因此，该项要素得0.2分。市县项目层面，第</w:t>
      </w:r>
      <w:r>
        <w:rPr>
          <w:rFonts w:hint="eastAsia" w:eastAsia="仿宋_GB2312" w:cs="宋体"/>
          <w:bCs/>
          <w:sz w:val="32"/>
          <w:szCs w:val="32"/>
          <w:lang w:eastAsia="zh-CN" w:bidi="ar"/>
        </w:rPr>
        <w:t>三</w:t>
      </w:r>
      <w:r>
        <w:rPr>
          <w:rFonts w:hint="eastAsia" w:ascii="宋体" w:hAnsi="宋体" w:eastAsia="仿宋_GB2312" w:cs="宋体"/>
          <w:bCs/>
          <w:sz w:val="32"/>
          <w:szCs w:val="32"/>
          <w:lang w:bidi="ar"/>
        </w:rPr>
        <w:t>，抽查市县及项目单位参考《吉林省创业促就业专项资金管理办法》和《吉林省人力资源和社会保障厅省级财政专项资金监管工作暂行办法》等，并制定适合本单位的财务管理办法。因此，符合制定或具备可参考的财务管理制度要素，该项要素得0.8分。第</w:t>
      </w:r>
      <w:r>
        <w:rPr>
          <w:rFonts w:hint="eastAsia" w:eastAsia="仿宋_GB2312" w:cs="宋体"/>
          <w:bCs/>
          <w:sz w:val="32"/>
          <w:szCs w:val="32"/>
          <w:lang w:eastAsia="zh-CN" w:bidi="ar"/>
        </w:rPr>
        <w:t>四</w:t>
      </w:r>
      <w:r>
        <w:rPr>
          <w:rFonts w:hint="eastAsia" w:ascii="宋体" w:hAnsi="宋体" w:eastAsia="仿宋_GB2312" w:cs="宋体"/>
          <w:bCs/>
          <w:sz w:val="32"/>
          <w:szCs w:val="32"/>
          <w:lang w:bidi="ar"/>
        </w:rPr>
        <w:t>，抽查市县参考《吉林省创业孵化示范基地管理办法》和《吉林省创业孵化示范基地认定实施细则基地》等，抽查项目单位制定了相关业务管理办法。因此，符合制定或具备可参考的业务管理制度要素，该项要素得0.8分。第</w:t>
      </w:r>
      <w:r>
        <w:rPr>
          <w:rFonts w:hint="eastAsia" w:eastAsia="仿宋_GB2312" w:cs="宋体"/>
          <w:bCs/>
          <w:sz w:val="32"/>
          <w:szCs w:val="32"/>
          <w:lang w:eastAsia="zh-CN" w:bidi="ar"/>
        </w:rPr>
        <w:t>五</w:t>
      </w:r>
      <w:r>
        <w:rPr>
          <w:rFonts w:hint="eastAsia" w:ascii="宋体" w:hAnsi="宋体" w:eastAsia="仿宋_GB2312" w:cs="宋体"/>
          <w:bCs/>
          <w:sz w:val="32"/>
          <w:szCs w:val="32"/>
          <w:lang w:bidi="ar"/>
        </w:rPr>
        <w:t>，《吉林省创业促就业专项资金管理办法》及各项目单位制定的财务管理制度内容合法、合规、完整。因此，该项要素得0.8分。第</w:t>
      </w:r>
      <w:r>
        <w:rPr>
          <w:rFonts w:hint="eastAsia" w:eastAsia="仿宋_GB2312" w:cs="宋体"/>
          <w:bCs/>
          <w:sz w:val="32"/>
          <w:szCs w:val="32"/>
          <w:lang w:eastAsia="zh-CN" w:bidi="ar"/>
        </w:rPr>
        <w:t>六</w:t>
      </w:r>
      <w:r>
        <w:rPr>
          <w:rFonts w:hint="eastAsia" w:ascii="宋体" w:hAnsi="宋体" w:eastAsia="仿宋_GB2312" w:cs="宋体"/>
          <w:bCs/>
          <w:sz w:val="32"/>
          <w:szCs w:val="32"/>
          <w:lang w:bidi="ar"/>
        </w:rPr>
        <w:t>，《吉林省创业孵化示范基地管理办法》和《吉林省创业孵化示范基地认定实施细则基地》等及各项目单位制定的业务管理制度，内容合法、合规、完整。因此，该项要素得0.8分。综上分析，该项指标得满分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ascii="宋体" w:hAnsi="宋体" w:eastAsia="仿宋_GB2312" w:cs="宋体"/>
          <w:b/>
          <w:bCs/>
          <w:sz w:val="32"/>
          <w:szCs w:val="32"/>
          <w:lang w:bidi="ar"/>
        </w:rPr>
        <w:t>制度执行有效性：</w:t>
      </w:r>
      <w:r>
        <w:rPr>
          <w:rFonts w:hint="eastAsia" w:ascii="宋体" w:hAnsi="宋体" w:eastAsia="仿宋_GB2312" w:cs="宋体"/>
          <w:bCs/>
          <w:sz w:val="32"/>
          <w:szCs w:val="32"/>
          <w:lang w:bidi="ar"/>
        </w:rPr>
        <w:t>该项指标权重分为4分，实际得分2.4分。具体依据为：省级专项层面，第一，项目遵守法律法规、业务管理、政府投资项目管理等相关规定。因此，该项要素得0.4分。第二，项目申报、审核、调整等手续完备。因此，该项要素得0.4分。市县项目层面。第三，项目遵守法律法规、业务管理、政府采购管理、政府投资项目管理等相关规定。该项要素得0.8分。第四，调研发现长春市的吉林省第一届职业技能大赛项目，吉林市高校毕业生创新创业大赛项目和创业师资培训项目，四平及伊通县开展的创业孵化基地项目和创业促就业活动项目</w:t>
      </w:r>
      <w:r>
        <w:rPr>
          <w:rFonts w:hint="eastAsia" w:eastAsia="仿宋_GB2312" w:cs="宋体"/>
          <w:bCs/>
          <w:sz w:val="32"/>
          <w:szCs w:val="32"/>
          <w:lang w:eastAsia="zh-CN" w:bidi="ar"/>
        </w:rPr>
        <w:t>等</w:t>
      </w:r>
      <w:r>
        <w:rPr>
          <w:rFonts w:hint="eastAsia" w:ascii="宋体" w:hAnsi="宋体" w:eastAsia="仿宋_GB2312" w:cs="宋体"/>
          <w:bCs/>
          <w:sz w:val="32"/>
          <w:szCs w:val="32"/>
          <w:lang w:bidi="ar"/>
        </w:rPr>
        <w:t>5个项目均未结项。根据评分标准，抽查市县每发现一项不符合，扣每类权重分的20%，因此扣除该项要素100%权重分，该项要素得0分。第五，吉林市亿邦企业管理有限公司等4个单位缺少决算资料，吉林省东元精密机械有限公司缺少项目结项资料。根据评分标准，抽查市县每发现一项不符合，扣每类权重分的20%，因此扣除该项要素100%权重分，该项要素得0分。第六，项目实施的人员条件、场地设备、信息支撑等均落实到位。因此，该项要素得0.8分。综上分析，该项指标得60%权重分</w:t>
      </w:r>
      <w:r>
        <w:rPr>
          <w:rFonts w:ascii="宋体" w:hAnsi="宋体" w:eastAsia="仿宋_GB2312" w:cs="宋体"/>
          <w:sz w:val="32"/>
          <w:szCs w:val="32"/>
          <w:lang w:bidi="ar"/>
        </w:rPr>
        <w:t>。</w:t>
      </w:r>
    </w:p>
    <w:p>
      <w:pPr>
        <w:pStyle w:val="4"/>
        <w:autoSpaceDE w:val="0"/>
        <w:autoSpaceDN w:val="0"/>
        <w:spacing w:line="600" w:lineRule="exact"/>
        <w:ind w:left="0" w:firstLine="640" w:firstLineChars="200"/>
        <w:rPr>
          <w:rFonts w:ascii="宋体" w:hAnsi="宋体" w:eastAsia="楷体" w:cs="宋体"/>
          <w:b w:val="0"/>
          <w:bCs w:val="0"/>
          <w:sz w:val="32"/>
          <w:szCs w:val="32"/>
        </w:rPr>
      </w:pPr>
      <w:bookmarkStart w:id="105" w:name="_Toc29878"/>
      <w:bookmarkStart w:id="106" w:name="_Toc26145"/>
      <w:bookmarkStart w:id="107" w:name="_Toc140069252"/>
      <w:bookmarkStart w:id="108" w:name="_Toc14080"/>
      <w:bookmarkStart w:id="109" w:name="_Toc2536"/>
      <w:bookmarkStart w:id="110" w:name="_Toc28949"/>
      <w:bookmarkStart w:id="111" w:name="_Toc25321"/>
      <w:bookmarkStart w:id="112" w:name="_Toc1136"/>
      <w:r>
        <w:rPr>
          <w:rFonts w:hint="eastAsia" w:ascii="宋体" w:hAnsi="宋体" w:eastAsia="楷体" w:cs="宋体"/>
          <w:b w:val="0"/>
          <w:bCs w:val="0"/>
          <w:sz w:val="32"/>
          <w:szCs w:val="32"/>
        </w:rPr>
        <w:t>（三）项目产出情况</w:t>
      </w:r>
      <w:bookmarkEnd w:id="105"/>
      <w:bookmarkEnd w:id="106"/>
      <w:bookmarkEnd w:id="107"/>
      <w:bookmarkEnd w:id="108"/>
      <w:bookmarkEnd w:id="109"/>
      <w:bookmarkEnd w:id="110"/>
      <w:bookmarkEnd w:id="111"/>
      <w:bookmarkEnd w:id="112"/>
    </w:p>
    <w:p>
      <w:pPr>
        <w:pStyle w:val="17"/>
        <w:widowControl w:val="0"/>
        <w:spacing w:beforeAutospacing="0" w:afterAutospacing="0" w:line="500" w:lineRule="exact"/>
        <w:ind w:firstLine="560" w:firstLineChars="200"/>
        <w:jc w:val="both"/>
        <w:rPr>
          <w:rFonts w:hint="eastAsia" w:ascii="宋体" w:hAnsi="宋体" w:eastAsia="仿宋_GB2312" w:cs="宋体"/>
          <w:b/>
          <w:bCs/>
          <w:sz w:val="32"/>
          <w:szCs w:val="32"/>
          <w:lang w:bidi="ar"/>
        </w:rPr>
      </w:pPr>
      <w:r>
        <w:rPr>
          <w:rFonts w:hint="eastAsia" w:ascii="宋体" w:hAnsi="宋体" w:eastAsia="仿宋_GB2312" w:cs="宋体"/>
          <w:b/>
          <w:bCs/>
          <w:sz w:val="32"/>
          <w:szCs w:val="32"/>
          <w:lang w:val="en-US" w:eastAsia="zh-CN" w:bidi="ar"/>
        </w:rPr>
        <w:t>1.</w:t>
      </w:r>
      <w:r>
        <w:rPr>
          <w:rFonts w:hint="eastAsia" w:ascii="宋体" w:hAnsi="宋体" w:eastAsia="仿宋_GB2312" w:cs="宋体"/>
          <w:b/>
          <w:bCs/>
          <w:sz w:val="32"/>
          <w:szCs w:val="32"/>
          <w:lang w:bidi="ar"/>
        </w:rPr>
        <w:t>创业基地类</w:t>
      </w:r>
    </w:p>
    <w:p>
      <w:pPr>
        <w:pStyle w:val="17"/>
        <w:widowControl w:val="0"/>
        <w:spacing w:beforeAutospacing="0" w:afterAutospacing="0" w:line="500" w:lineRule="exact"/>
        <w:ind w:firstLine="560" w:firstLineChars="200"/>
        <w:jc w:val="both"/>
        <w:rPr>
          <w:rFonts w:ascii="宋体" w:hAnsi="宋体" w:eastAsia="仿宋_GB2312" w:cs="宋体"/>
          <w:sz w:val="32"/>
          <w:szCs w:val="32"/>
          <w:lang w:bidi="ar"/>
        </w:rPr>
      </w:pPr>
      <w:r>
        <w:rPr>
          <w:rFonts w:ascii="宋体" w:hAnsi="宋体" w:eastAsia="仿宋_GB2312" w:cs="宋体"/>
          <w:sz w:val="32"/>
          <w:szCs w:val="32"/>
          <w:lang w:bidi="ar"/>
        </w:rPr>
        <w:t>项目产出指标从产出数量、产出质量、产出时效</w:t>
      </w:r>
      <w:r>
        <w:rPr>
          <w:rFonts w:hint="eastAsia" w:ascii="宋体" w:hAnsi="宋体" w:eastAsia="仿宋_GB2312" w:cs="宋体"/>
          <w:sz w:val="32"/>
          <w:szCs w:val="32"/>
          <w:lang w:bidi="ar"/>
        </w:rPr>
        <w:t>三</w:t>
      </w:r>
      <w:r>
        <w:rPr>
          <w:rFonts w:ascii="宋体" w:hAnsi="宋体" w:eastAsia="仿宋_GB2312" w:cs="宋体"/>
          <w:sz w:val="32"/>
          <w:szCs w:val="32"/>
          <w:lang w:bidi="ar"/>
        </w:rPr>
        <w:t>个方面对项目产出进行考察，项目绩效总分30分，得分为</w:t>
      </w:r>
      <w:r>
        <w:rPr>
          <w:rFonts w:hint="eastAsia" w:ascii="宋体" w:hAnsi="宋体" w:eastAsia="仿宋_GB2312" w:cs="宋体"/>
          <w:sz w:val="32"/>
          <w:szCs w:val="32"/>
          <w:lang w:bidi="ar"/>
        </w:rPr>
        <w:t>25.44</w:t>
      </w:r>
      <w:r>
        <w:rPr>
          <w:rFonts w:ascii="宋体" w:hAnsi="宋体" w:eastAsia="仿宋_GB2312" w:cs="宋体"/>
          <w:sz w:val="32"/>
          <w:szCs w:val="32"/>
          <w:lang w:bidi="ar"/>
        </w:rPr>
        <w:t>分，得分率为</w:t>
      </w:r>
      <w:r>
        <w:rPr>
          <w:rFonts w:hint="eastAsia" w:ascii="宋体" w:hAnsi="宋体" w:eastAsia="仿宋_GB2312" w:cs="宋体"/>
          <w:sz w:val="32"/>
          <w:szCs w:val="32"/>
          <w:lang w:bidi="ar"/>
        </w:rPr>
        <w:t>84.80</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创业孵化示范基地（大学生创业园）项目计划完成率</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该项指标权重分为6分，实际得分3分。具体依据为：根据基础数据表和实地核查，项目法资金部分，创业孵化示范基地（大学生创业园）项目计划完成率=（实际完成项目数量/预期完成项目数量）</w:t>
      </w:r>
      <w:r>
        <w:rPr>
          <w:rFonts w:hint="default" w:ascii="Arial" w:hAnsi="Arial" w:eastAsia="仿宋_GB2312" w:cs="Arial"/>
          <w:sz w:val="32"/>
          <w:szCs w:val="32"/>
          <w:lang w:bidi="ar"/>
        </w:rPr>
        <w:t>×</w:t>
      </w:r>
      <w:r>
        <w:rPr>
          <w:rFonts w:hint="eastAsia" w:ascii="宋体" w:hAnsi="宋体" w:eastAsia="仿宋_GB2312" w:cs="宋体"/>
          <w:sz w:val="32"/>
          <w:szCs w:val="32"/>
          <w:lang w:bidi="ar"/>
        </w:rPr>
        <w:t>100%=（37/37）</w:t>
      </w:r>
      <w:r>
        <w:rPr>
          <w:rFonts w:hint="eastAsia" w:eastAsia="仿宋_GB2312" w:cs="宋体"/>
          <w:sz w:val="32"/>
          <w:szCs w:val="32"/>
          <w:lang w:eastAsia="zh-CN" w:bidi="ar"/>
        </w:rPr>
        <w:t>×</w:t>
      </w:r>
      <w:r>
        <w:rPr>
          <w:rFonts w:hint="eastAsia" w:ascii="宋体" w:hAnsi="宋体" w:eastAsia="仿宋_GB2312" w:cs="宋体"/>
          <w:sz w:val="32"/>
          <w:szCs w:val="32"/>
          <w:lang w:bidi="ar"/>
        </w:rPr>
        <w:t>100%=100%。因素法资金部分，51个市县（延边州本级没有该笔资金）开展项目的市县30个，项目开展率为58.82%。根据评分标准，该指标得50%分。</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省级职业技能实训基地项目计划完成率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该项指标权重分为5分，实际得分3.44分。具体依据为：根据基础数据表和实地核查，省级职业技能实训基地项目计划完成率=（实际完成项目数量/预期完成项目数量）</w:t>
      </w:r>
      <w:r>
        <w:rPr>
          <w:rFonts w:hint="eastAsia" w:eastAsia="仿宋_GB2312" w:cs="宋体"/>
          <w:sz w:val="32"/>
          <w:szCs w:val="32"/>
          <w:lang w:eastAsia="zh-CN" w:bidi="ar"/>
        </w:rPr>
        <w:t>×</w:t>
      </w:r>
      <w:r>
        <w:rPr>
          <w:rFonts w:hint="eastAsia" w:ascii="宋体" w:hAnsi="宋体" w:eastAsia="仿宋_GB2312" w:cs="宋体"/>
          <w:sz w:val="32"/>
          <w:szCs w:val="32"/>
          <w:lang w:bidi="ar"/>
        </w:rPr>
        <w:t>100%=（15/16）</w:t>
      </w:r>
      <w:r>
        <w:rPr>
          <w:rFonts w:hint="eastAsia" w:eastAsia="仿宋_GB2312" w:cs="宋体"/>
          <w:sz w:val="32"/>
          <w:szCs w:val="32"/>
          <w:lang w:eastAsia="zh-CN" w:bidi="ar"/>
        </w:rPr>
        <w:t>×</w:t>
      </w:r>
      <w:r>
        <w:rPr>
          <w:rFonts w:hint="eastAsia" w:ascii="宋体" w:hAnsi="宋体" w:eastAsia="仿宋_GB2312" w:cs="宋体"/>
          <w:sz w:val="32"/>
          <w:szCs w:val="32"/>
          <w:lang w:bidi="ar"/>
        </w:rPr>
        <w:t>100%=93.75%。根据评分标准，该指标得68.75%权重分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省级家庭服务职业培训示范基地项目计划完成率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该项指标权重分为2分，实际得分2分。具体依据为：根据基础数据表和实地核查，省级家庭服务职业培训示范基地项目计划完成率=（实际完成项目数量/预期完成项目数量）</w:t>
      </w:r>
      <w:r>
        <w:rPr>
          <w:rFonts w:hint="eastAsia" w:eastAsia="仿宋_GB2312" w:cs="宋体"/>
          <w:sz w:val="32"/>
          <w:szCs w:val="32"/>
          <w:lang w:eastAsia="zh-CN" w:bidi="ar"/>
        </w:rPr>
        <w:t>×</w:t>
      </w:r>
      <w:r>
        <w:rPr>
          <w:rFonts w:hint="eastAsia" w:ascii="宋体" w:hAnsi="宋体" w:eastAsia="仿宋_GB2312" w:cs="宋体"/>
          <w:sz w:val="32"/>
          <w:szCs w:val="32"/>
          <w:lang w:bidi="ar"/>
        </w:rPr>
        <w:t>100%=（9/9）</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省级返乡入乡创业基地项目计划完成率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该项指标权重分为3分，实际得分3分。具体依据为：根据基础数据表和实地核查，省级返乡入乡创业基地项目计划完成率=（实际完成项目数量/预期完成项目数量）</w:t>
      </w:r>
      <w:r>
        <w:rPr>
          <w:rFonts w:hint="eastAsia" w:eastAsia="仿宋_GB2312" w:cs="宋体"/>
          <w:sz w:val="32"/>
          <w:szCs w:val="32"/>
          <w:lang w:eastAsia="zh-CN" w:bidi="ar"/>
        </w:rPr>
        <w:t>×</w:t>
      </w:r>
      <w:r>
        <w:rPr>
          <w:rFonts w:hint="eastAsia" w:ascii="宋体" w:hAnsi="宋体" w:eastAsia="仿宋_GB2312" w:cs="宋体"/>
          <w:sz w:val="32"/>
          <w:szCs w:val="32"/>
          <w:lang w:bidi="ar"/>
        </w:rPr>
        <w:t>100%=（28/20）</w:t>
      </w:r>
      <w:r>
        <w:rPr>
          <w:rFonts w:hint="eastAsia" w:eastAsia="仿宋_GB2312" w:cs="宋体"/>
          <w:sz w:val="32"/>
          <w:szCs w:val="32"/>
          <w:lang w:eastAsia="zh-CN" w:bidi="ar"/>
        </w:rPr>
        <w:t>×</w:t>
      </w:r>
      <w:r>
        <w:rPr>
          <w:rFonts w:hint="eastAsia" w:ascii="宋体" w:hAnsi="宋体" w:eastAsia="仿宋_GB2312" w:cs="宋体"/>
          <w:sz w:val="32"/>
          <w:szCs w:val="32"/>
          <w:lang w:bidi="ar"/>
        </w:rPr>
        <w:t>100%=140%。根据评分标准，该指标得满分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扶持项目条件符合率</w:t>
      </w:r>
      <w:r>
        <w:rPr>
          <w:rFonts w:ascii="宋体" w:hAnsi="宋体" w:eastAsia="仿宋_GB2312" w:cs="宋体"/>
          <w:b/>
          <w:bCs/>
          <w:sz w:val="32"/>
          <w:szCs w:val="32"/>
          <w:lang w:bidi="ar"/>
        </w:rPr>
        <w:t>：</w:t>
      </w:r>
      <w:r>
        <w:rPr>
          <w:rFonts w:hint="eastAsia" w:ascii="宋体" w:hAnsi="宋体" w:eastAsia="仿宋_GB2312" w:cs="宋体"/>
          <w:bCs/>
          <w:sz w:val="32"/>
          <w:szCs w:val="32"/>
          <w:lang w:bidi="ar"/>
        </w:rPr>
        <w:t>该项指标权重分为4分，实际得分4分。具体依据为：根据基础数据表和实地核查，扶持项目条件符合率率=（扶持符合条件的项目数/全部扶持项目数）</w:t>
      </w:r>
      <w:r>
        <w:rPr>
          <w:rFonts w:hint="eastAsia" w:eastAsia="仿宋_GB2312" w:cs="宋体"/>
          <w:bCs/>
          <w:sz w:val="32"/>
          <w:szCs w:val="32"/>
          <w:lang w:eastAsia="zh-CN" w:bidi="ar"/>
        </w:rPr>
        <w:t>×</w:t>
      </w:r>
      <w:r>
        <w:rPr>
          <w:rFonts w:hint="eastAsia" w:ascii="宋体" w:hAnsi="宋体" w:eastAsia="仿宋_GB2312" w:cs="宋体"/>
          <w:bCs/>
          <w:sz w:val="32"/>
          <w:szCs w:val="32"/>
          <w:lang w:bidi="ar"/>
        </w:rPr>
        <w:t>100%=（90/90）</w:t>
      </w:r>
      <w:r>
        <w:rPr>
          <w:rFonts w:hint="eastAsia" w:eastAsia="仿宋_GB2312" w:cs="宋体"/>
          <w:bCs/>
          <w:sz w:val="32"/>
          <w:szCs w:val="32"/>
          <w:lang w:eastAsia="zh-CN" w:bidi="ar"/>
        </w:rPr>
        <w:t>×</w:t>
      </w:r>
      <w:r>
        <w:rPr>
          <w:rFonts w:hint="eastAsia" w:ascii="宋体" w:hAnsi="宋体" w:eastAsia="仿宋_GB2312" w:cs="宋体"/>
          <w:bCs/>
          <w:sz w:val="32"/>
          <w:szCs w:val="32"/>
          <w:lang w:bidi="ar"/>
        </w:rPr>
        <w:t>100%=100%。根据评分标准，该指标得满分。</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补贴标准执行准确率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该项指标权重分为4分，实际得分4分。具体依据为：根据基础数据表和实地核查，补贴标准执行准确率=（资金补贴标准执行准确的项目数/全部扶持项目数）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100%=（90/90）</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扶持资金发放及时率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该项指标权重分为3分，实际得分3分。具体依据为：根据基础数据表和实地核查，扶持资金发放及时率=（实际拨付时间未超过计划拨付时间的项目个数/全部扶持项目数）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100%=（90/90）</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项目完成及时率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该项指标权重分为3分，实际得分3分。具体依据为：根据基础数据表和实地核查，项目完成及时率=（按照既定时限结项项目数/实际结项项目数）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100%=（89/89）</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0" w:firstLineChars="200"/>
        <w:jc w:val="both"/>
        <w:rPr>
          <w:rFonts w:hint="eastAsia" w:ascii="宋体" w:hAnsi="宋体" w:eastAsia="仿宋_GB2312" w:cs="宋体"/>
          <w:b/>
          <w:bCs/>
          <w:sz w:val="32"/>
          <w:szCs w:val="32"/>
          <w:lang w:bidi="ar"/>
        </w:rPr>
      </w:pPr>
      <w:r>
        <w:rPr>
          <w:rFonts w:hint="eastAsia" w:ascii="宋体" w:hAnsi="宋体" w:eastAsia="仿宋_GB2312" w:cs="宋体"/>
          <w:b/>
          <w:bCs/>
          <w:sz w:val="32"/>
          <w:szCs w:val="32"/>
          <w:lang w:val="en-US" w:eastAsia="zh-CN" w:bidi="ar"/>
        </w:rPr>
        <w:t>2.</w:t>
      </w:r>
      <w:r>
        <w:rPr>
          <w:rFonts w:hint="eastAsia" w:ascii="宋体" w:hAnsi="宋体" w:eastAsia="仿宋_GB2312" w:cs="宋体"/>
          <w:b/>
          <w:bCs/>
          <w:sz w:val="32"/>
          <w:szCs w:val="32"/>
          <w:lang w:bidi="ar"/>
        </w:rPr>
        <w:t>创业服务类</w:t>
      </w:r>
    </w:p>
    <w:p>
      <w:pPr>
        <w:pStyle w:val="17"/>
        <w:widowControl w:val="0"/>
        <w:spacing w:beforeAutospacing="0" w:afterAutospacing="0" w:line="500" w:lineRule="exact"/>
        <w:ind w:firstLine="560" w:firstLineChars="200"/>
        <w:jc w:val="both"/>
        <w:rPr>
          <w:rFonts w:ascii="宋体" w:hAnsi="宋体" w:eastAsia="仿宋_GB2312" w:cs="宋体"/>
          <w:sz w:val="32"/>
          <w:szCs w:val="32"/>
          <w:lang w:bidi="ar"/>
        </w:rPr>
      </w:pPr>
      <w:r>
        <w:rPr>
          <w:rFonts w:ascii="宋体" w:hAnsi="宋体" w:eastAsia="仿宋_GB2312" w:cs="宋体"/>
          <w:sz w:val="32"/>
          <w:szCs w:val="32"/>
          <w:lang w:bidi="ar"/>
        </w:rPr>
        <w:t>项目产出指标从产出数量、产出质量、产出时效</w:t>
      </w:r>
      <w:r>
        <w:rPr>
          <w:rFonts w:hint="eastAsia" w:ascii="宋体" w:hAnsi="宋体" w:eastAsia="仿宋_GB2312" w:cs="宋体"/>
          <w:sz w:val="32"/>
          <w:szCs w:val="32"/>
          <w:lang w:bidi="ar"/>
        </w:rPr>
        <w:t>三</w:t>
      </w:r>
      <w:r>
        <w:rPr>
          <w:rFonts w:ascii="宋体" w:hAnsi="宋体" w:eastAsia="仿宋_GB2312" w:cs="宋体"/>
          <w:sz w:val="32"/>
          <w:szCs w:val="32"/>
          <w:lang w:bidi="ar"/>
        </w:rPr>
        <w:t>个方面对项目产出进行考察，项目绩效总分30分，得分为</w:t>
      </w:r>
      <w:r>
        <w:rPr>
          <w:rFonts w:hint="eastAsia" w:ascii="宋体" w:hAnsi="宋体" w:eastAsia="仿宋_GB2312" w:cs="宋体"/>
          <w:sz w:val="32"/>
          <w:szCs w:val="32"/>
          <w:lang w:bidi="ar"/>
        </w:rPr>
        <w:t>25</w:t>
      </w:r>
      <w:r>
        <w:rPr>
          <w:rFonts w:ascii="宋体" w:hAnsi="宋体" w:eastAsia="仿宋_GB2312" w:cs="宋体"/>
          <w:sz w:val="32"/>
          <w:szCs w:val="32"/>
          <w:lang w:bidi="ar"/>
        </w:rPr>
        <w:t>分，得分率为</w:t>
      </w:r>
      <w:r>
        <w:rPr>
          <w:rFonts w:hint="eastAsia" w:ascii="宋体" w:hAnsi="宋体" w:eastAsia="仿宋_GB2312" w:cs="宋体"/>
          <w:sz w:val="32"/>
          <w:szCs w:val="32"/>
          <w:lang w:bidi="ar"/>
        </w:rPr>
        <w:t>83.33</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农村劳动力转移就业项目计划完成率</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该项指标权重分为10分，实际得分10分。具体依据为：根据基础数据表和实地核查，农村劳动力转移就业项目计划完成率=（实际完成项目数量/预期完成项目数量）</w:t>
      </w:r>
      <w:r>
        <w:rPr>
          <w:rFonts w:hint="eastAsia" w:eastAsia="仿宋_GB2312" w:cs="宋体"/>
          <w:sz w:val="32"/>
          <w:szCs w:val="32"/>
          <w:lang w:eastAsia="zh-CN" w:bidi="ar"/>
        </w:rPr>
        <w:t>×</w:t>
      </w:r>
      <w:r>
        <w:rPr>
          <w:rFonts w:hint="eastAsia" w:ascii="宋体" w:hAnsi="宋体" w:eastAsia="仿宋_GB2312" w:cs="宋体"/>
          <w:sz w:val="32"/>
          <w:szCs w:val="32"/>
          <w:lang w:bidi="ar"/>
        </w:rPr>
        <w:t>100%=（58/58）</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劳动力转移就业目标完成率</w:t>
      </w:r>
      <w:r>
        <w:rPr>
          <w:rFonts w:ascii="宋体" w:hAnsi="宋体" w:eastAsia="仿宋_GB2312" w:cs="宋体"/>
          <w:b/>
          <w:bCs/>
          <w:sz w:val="32"/>
          <w:szCs w:val="32"/>
          <w:lang w:bidi="ar"/>
        </w:rPr>
        <w:t>：</w:t>
      </w:r>
      <w:r>
        <w:rPr>
          <w:rFonts w:hint="eastAsia" w:ascii="宋体" w:hAnsi="宋体" w:eastAsia="仿宋_GB2312" w:cs="宋体"/>
          <w:bCs/>
          <w:sz w:val="32"/>
          <w:szCs w:val="32"/>
          <w:lang w:bidi="ar"/>
        </w:rPr>
        <w:t>该项指标权重分为10分，实际得分10分。具体依据为：根据基础数据表和实地核查，劳动力转移就业目标完成率=（劳动力转移目标完成市县数/全部市县数）</w:t>
      </w:r>
      <w:r>
        <w:rPr>
          <w:rFonts w:hint="eastAsia" w:eastAsia="仿宋_GB2312" w:cs="宋体"/>
          <w:bCs/>
          <w:sz w:val="32"/>
          <w:szCs w:val="32"/>
          <w:lang w:eastAsia="zh-CN" w:bidi="ar"/>
        </w:rPr>
        <w:t>×</w:t>
      </w:r>
      <w:r>
        <w:rPr>
          <w:rFonts w:hint="eastAsia" w:ascii="宋体" w:hAnsi="宋体" w:eastAsia="仿宋_GB2312" w:cs="宋体"/>
          <w:bCs/>
          <w:sz w:val="32"/>
          <w:szCs w:val="32"/>
          <w:lang w:bidi="ar"/>
        </w:rPr>
        <w:t>100%=（52/52）</w:t>
      </w:r>
      <w:r>
        <w:rPr>
          <w:rFonts w:hint="eastAsia" w:eastAsia="仿宋_GB2312" w:cs="宋体"/>
          <w:bCs/>
          <w:sz w:val="32"/>
          <w:szCs w:val="32"/>
          <w:lang w:eastAsia="zh-CN" w:bidi="ar"/>
        </w:rPr>
        <w:t>×</w:t>
      </w:r>
      <w:r>
        <w:rPr>
          <w:rFonts w:hint="eastAsia" w:ascii="宋体" w:hAnsi="宋体" w:eastAsia="仿宋_GB2312" w:cs="宋体"/>
          <w:bCs/>
          <w:sz w:val="32"/>
          <w:szCs w:val="32"/>
          <w:lang w:bidi="ar"/>
        </w:rPr>
        <w:t>100%=100%。根据评分标准，该指标得满分。</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扶持资金发放及时率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该项指标权重分为5分，实际得分0分。具体依据为：根据基础数据表和实地核查，扶持资金发放及时率=（实际拨付时间未超过计划拨付时间的项目个数/全部扶持项目数）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100%=（23/58）</w:t>
      </w:r>
      <w:r>
        <w:rPr>
          <w:rFonts w:hint="eastAsia" w:eastAsia="仿宋_GB2312" w:cs="宋体"/>
          <w:sz w:val="32"/>
          <w:szCs w:val="32"/>
          <w:lang w:eastAsia="zh-CN" w:bidi="ar"/>
        </w:rPr>
        <w:t>×</w:t>
      </w:r>
      <w:r>
        <w:rPr>
          <w:rFonts w:hint="eastAsia" w:ascii="宋体" w:hAnsi="宋体" w:eastAsia="仿宋_GB2312" w:cs="宋体"/>
          <w:sz w:val="32"/>
          <w:szCs w:val="32"/>
          <w:lang w:bidi="ar"/>
        </w:rPr>
        <w:t>100%=39.66%。根据评分标准，该指标不得分。</w:t>
      </w:r>
      <w:r>
        <w:rPr>
          <w:rFonts w:hint="eastAsia" w:eastAsia="仿宋_GB2312" w:cs="宋体"/>
          <w:sz w:val="32"/>
          <w:szCs w:val="32"/>
          <w:lang w:eastAsia="zh-CN" w:bidi="ar"/>
        </w:rPr>
        <w:t>主要是受新冠疫情影响，部分项目未及时实施。</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项目完成及时率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该项指标权重分为5分，实际得分5分。具体依据为：根据基础数据表和实地核查，项目完成及时率=（按照既定时限完成市县数/实际结项市县数）</w:t>
      </w:r>
      <w:r>
        <w:rPr>
          <w:rFonts w:hint="eastAsia" w:eastAsia="仿宋_GB2312" w:cs="宋体"/>
          <w:sz w:val="32"/>
          <w:szCs w:val="32"/>
          <w:lang w:eastAsia="zh-CN" w:bidi="ar"/>
        </w:rPr>
        <w:t>×</w:t>
      </w:r>
      <w:r>
        <w:rPr>
          <w:rFonts w:hint="eastAsia" w:ascii="宋体" w:hAnsi="宋体" w:eastAsia="仿宋_GB2312" w:cs="宋体"/>
          <w:sz w:val="32"/>
          <w:szCs w:val="32"/>
          <w:lang w:bidi="ar"/>
        </w:rPr>
        <w:t>100%=（58/58）</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0" w:firstLineChars="200"/>
        <w:jc w:val="both"/>
        <w:rPr>
          <w:rFonts w:hint="eastAsia" w:ascii="宋体" w:hAnsi="宋体" w:eastAsia="仿宋_GB2312" w:cs="宋体"/>
          <w:b/>
          <w:bCs/>
          <w:sz w:val="32"/>
          <w:szCs w:val="32"/>
          <w:lang w:bidi="ar"/>
        </w:rPr>
      </w:pPr>
      <w:r>
        <w:rPr>
          <w:rFonts w:hint="eastAsia" w:ascii="宋体" w:hAnsi="宋体" w:eastAsia="仿宋_GB2312" w:cs="宋体"/>
          <w:b/>
          <w:bCs/>
          <w:sz w:val="32"/>
          <w:szCs w:val="32"/>
          <w:lang w:val="en-US" w:eastAsia="zh-CN" w:bidi="ar"/>
        </w:rPr>
        <w:t>3.</w:t>
      </w:r>
      <w:r>
        <w:rPr>
          <w:rFonts w:hint="eastAsia" w:ascii="宋体" w:hAnsi="宋体" w:eastAsia="仿宋_GB2312" w:cs="宋体"/>
          <w:b/>
          <w:bCs/>
          <w:sz w:val="32"/>
          <w:szCs w:val="32"/>
          <w:lang w:bidi="ar"/>
        </w:rPr>
        <w:t>创业活动类</w:t>
      </w:r>
    </w:p>
    <w:p>
      <w:pPr>
        <w:pStyle w:val="17"/>
        <w:widowControl w:val="0"/>
        <w:spacing w:beforeAutospacing="0" w:afterAutospacing="0" w:line="500" w:lineRule="exact"/>
        <w:ind w:firstLine="560" w:firstLineChars="200"/>
        <w:jc w:val="both"/>
        <w:rPr>
          <w:rFonts w:ascii="宋体" w:hAnsi="宋体" w:eastAsia="仿宋_GB2312" w:cs="宋体"/>
          <w:sz w:val="32"/>
          <w:szCs w:val="32"/>
          <w:lang w:bidi="ar"/>
        </w:rPr>
      </w:pPr>
      <w:r>
        <w:rPr>
          <w:rFonts w:ascii="宋体" w:hAnsi="宋体" w:eastAsia="仿宋_GB2312" w:cs="宋体"/>
          <w:sz w:val="32"/>
          <w:szCs w:val="32"/>
          <w:lang w:bidi="ar"/>
        </w:rPr>
        <w:t>项目产出指标从产出数量、产出质量、产出时效</w:t>
      </w:r>
      <w:r>
        <w:rPr>
          <w:rFonts w:hint="eastAsia" w:ascii="宋体" w:hAnsi="宋体" w:eastAsia="仿宋_GB2312" w:cs="宋体"/>
          <w:sz w:val="32"/>
          <w:szCs w:val="32"/>
          <w:lang w:bidi="ar"/>
        </w:rPr>
        <w:t>三</w:t>
      </w:r>
      <w:r>
        <w:rPr>
          <w:rFonts w:ascii="宋体" w:hAnsi="宋体" w:eastAsia="仿宋_GB2312" w:cs="宋体"/>
          <w:sz w:val="32"/>
          <w:szCs w:val="32"/>
          <w:lang w:bidi="ar"/>
        </w:rPr>
        <w:t>个方面对项目产出进行考察，项目绩效总分30分，得分为</w:t>
      </w:r>
      <w:r>
        <w:rPr>
          <w:rFonts w:hint="eastAsia" w:ascii="宋体" w:hAnsi="宋体" w:eastAsia="仿宋_GB2312" w:cs="宋体"/>
          <w:sz w:val="32"/>
          <w:szCs w:val="32"/>
          <w:lang w:bidi="ar"/>
        </w:rPr>
        <w:t>24.45</w:t>
      </w:r>
      <w:r>
        <w:rPr>
          <w:rFonts w:ascii="宋体" w:hAnsi="宋体" w:eastAsia="仿宋_GB2312" w:cs="宋体"/>
          <w:sz w:val="32"/>
          <w:szCs w:val="32"/>
          <w:lang w:bidi="ar"/>
        </w:rPr>
        <w:t>分，得分率为</w:t>
      </w:r>
      <w:r>
        <w:rPr>
          <w:rFonts w:hint="eastAsia" w:ascii="宋体" w:hAnsi="宋体" w:eastAsia="仿宋_GB2312" w:cs="宋体"/>
          <w:sz w:val="32"/>
          <w:szCs w:val="32"/>
          <w:lang w:bidi="ar"/>
        </w:rPr>
        <w:t>81.50</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创业活动项目计划完成率</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该项指标权重分为10分，实际得分4.45分。具体依据为：根据基础数据表和实地核查，项目法资金部分，创业活动项目计划完成率=（实际完成项目数量/预期完成项目数量）</w:t>
      </w:r>
      <w:r>
        <w:rPr>
          <w:rFonts w:hint="eastAsia" w:eastAsia="仿宋_GB2312" w:cs="宋体"/>
          <w:sz w:val="32"/>
          <w:szCs w:val="32"/>
          <w:lang w:eastAsia="zh-CN" w:bidi="ar"/>
        </w:rPr>
        <w:t>×</w:t>
      </w:r>
      <w:r>
        <w:rPr>
          <w:rFonts w:hint="eastAsia" w:ascii="宋体" w:hAnsi="宋体" w:eastAsia="仿宋_GB2312" w:cs="宋体"/>
          <w:sz w:val="32"/>
          <w:szCs w:val="32"/>
          <w:lang w:bidi="ar"/>
        </w:rPr>
        <w:t>100%=（44/45）</w:t>
      </w:r>
      <w:r>
        <w:rPr>
          <w:rFonts w:hint="eastAsia" w:eastAsia="仿宋_GB2312" w:cs="宋体"/>
          <w:sz w:val="32"/>
          <w:szCs w:val="32"/>
          <w:lang w:eastAsia="zh-CN" w:bidi="ar"/>
        </w:rPr>
        <w:t>×</w:t>
      </w:r>
      <w:r>
        <w:rPr>
          <w:rFonts w:hint="eastAsia" w:ascii="宋体" w:hAnsi="宋体" w:eastAsia="仿宋_GB2312" w:cs="宋体"/>
          <w:sz w:val="32"/>
          <w:szCs w:val="32"/>
          <w:lang w:bidi="ar"/>
        </w:rPr>
        <w:t>100%=97.78%。因素法资金部分，51个市县（延边州本级没有该笔资金）开展项目的市县30个，项目开展率为58.82%。根据评分标准，该指标得44.50%权重分。</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扶持项目条件符合率</w:t>
      </w:r>
      <w:r>
        <w:rPr>
          <w:rFonts w:ascii="宋体" w:hAnsi="宋体" w:eastAsia="仿宋_GB2312" w:cs="宋体"/>
          <w:b/>
          <w:bCs/>
          <w:sz w:val="32"/>
          <w:szCs w:val="32"/>
          <w:lang w:bidi="ar"/>
        </w:rPr>
        <w:t>：</w:t>
      </w:r>
      <w:r>
        <w:rPr>
          <w:rFonts w:hint="eastAsia" w:ascii="宋体" w:hAnsi="宋体" w:eastAsia="仿宋_GB2312" w:cs="宋体"/>
          <w:bCs/>
          <w:sz w:val="32"/>
          <w:szCs w:val="32"/>
          <w:lang w:bidi="ar"/>
        </w:rPr>
        <w:t>该项指标权重分为5分，实际得分5分。具体依据为：根据基础数据表和实地核查，扶持项目条件符合率=（扶持符合条件的项目数/全部扶持项目数）</w:t>
      </w:r>
      <w:r>
        <w:rPr>
          <w:rFonts w:hint="eastAsia" w:eastAsia="仿宋_GB2312" w:cs="宋体"/>
          <w:bCs/>
          <w:sz w:val="32"/>
          <w:szCs w:val="32"/>
          <w:lang w:eastAsia="zh-CN" w:bidi="ar"/>
        </w:rPr>
        <w:t>×</w:t>
      </w:r>
      <w:r>
        <w:rPr>
          <w:rFonts w:hint="eastAsia" w:ascii="宋体" w:hAnsi="宋体" w:eastAsia="仿宋_GB2312" w:cs="宋体"/>
          <w:bCs/>
          <w:sz w:val="32"/>
          <w:szCs w:val="32"/>
          <w:lang w:bidi="ar"/>
        </w:rPr>
        <w:t>100%=（45/45）</w:t>
      </w:r>
      <w:r>
        <w:rPr>
          <w:rFonts w:hint="eastAsia" w:eastAsia="仿宋_GB2312" w:cs="宋体"/>
          <w:bCs/>
          <w:sz w:val="32"/>
          <w:szCs w:val="32"/>
          <w:lang w:eastAsia="zh-CN" w:bidi="ar"/>
        </w:rPr>
        <w:t>×</w:t>
      </w:r>
      <w:r>
        <w:rPr>
          <w:rFonts w:hint="eastAsia" w:ascii="宋体" w:hAnsi="宋体" w:eastAsia="仿宋_GB2312" w:cs="宋体"/>
          <w:bCs/>
          <w:sz w:val="32"/>
          <w:szCs w:val="32"/>
          <w:lang w:bidi="ar"/>
        </w:rPr>
        <w:t>100%=100%。根据评分标准，该指标得满分。</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补贴标准执行准确率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该项指标权重分为5分，实际得分5分。具体依据为：根据基础数据表和实地核查，补贴标准执行准确率=（资金补贴标准执行准确的项目数/全部扶持项目数）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100%=（45/45）</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扶持资金发放及时率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该项指标权重分为5分，实际得分5分。具体依据为：根据基础数据表和实地核查，扶持资金发放及时率=（实际拨付时间未超过计划拨付时间的项目个数/全部扶持项目数）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100%=（45/45）</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项目完成及时率</w:t>
      </w:r>
      <w:r>
        <w:rPr>
          <w:rFonts w:ascii="宋体" w:hAnsi="宋体" w:eastAsia="仿宋_GB2312" w:cs="宋体"/>
          <w:b/>
          <w:bCs/>
          <w:sz w:val="32"/>
          <w:szCs w:val="32"/>
          <w:lang w:bidi="ar"/>
        </w:rPr>
        <w:t>：</w:t>
      </w:r>
      <w:r>
        <w:rPr>
          <w:rFonts w:hint="eastAsia" w:ascii="宋体" w:hAnsi="宋体" w:eastAsia="仿宋_GB2312" w:cs="宋体"/>
          <w:sz w:val="32"/>
          <w:szCs w:val="32"/>
          <w:lang w:bidi="ar"/>
        </w:rPr>
        <w:t>该项指标权重分为5分，实际得分5分。具体依据为：根据基础数据表和实地核查，项目完成及时率=（按照既定时限结项项目数/实际结项项目数）</w:t>
      </w:r>
      <w:r>
        <w:rPr>
          <w:rFonts w:hint="eastAsia" w:eastAsia="仿宋_GB2312" w:cs="宋体"/>
          <w:sz w:val="32"/>
          <w:szCs w:val="32"/>
          <w:lang w:eastAsia="zh-CN" w:bidi="ar"/>
        </w:rPr>
        <w:t>×</w:t>
      </w:r>
      <w:r>
        <w:rPr>
          <w:rFonts w:hint="eastAsia" w:ascii="宋体" w:hAnsi="宋体" w:eastAsia="仿宋_GB2312" w:cs="宋体"/>
          <w:sz w:val="32"/>
          <w:szCs w:val="32"/>
          <w:lang w:bidi="ar"/>
        </w:rPr>
        <w:t>100%=（44/44）</w:t>
      </w:r>
      <w:r>
        <w:rPr>
          <w:rFonts w:hint="eastAsia" w:eastAsia="仿宋_GB2312" w:cs="宋体"/>
          <w:sz w:val="32"/>
          <w:szCs w:val="32"/>
          <w:lang w:eastAsia="zh-CN" w:bidi="ar"/>
        </w:rPr>
        <w:t>×</w:t>
      </w:r>
      <w:r>
        <w:rPr>
          <w:rFonts w:hint="eastAsia" w:ascii="宋体" w:hAnsi="宋体" w:eastAsia="仿宋_GB2312" w:cs="宋体"/>
          <w:sz w:val="32"/>
          <w:szCs w:val="32"/>
          <w:lang w:bidi="ar"/>
        </w:rPr>
        <w:t>100%=100%。根据评分标准，该指标得满分</w:t>
      </w:r>
      <w:r>
        <w:rPr>
          <w:rFonts w:ascii="宋体" w:hAnsi="宋体" w:eastAsia="仿宋_GB2312" w:cs="宋体"/>
          <w:sz w:val="32"/>
          <w:szCs w:val="32"/>
          <w:lang w:bidi="ar"/>
        </w:rPr>
        <w:t>。</w:t>
      </w:r>
    </w:p>
    <w:p>
      <w:pPr>
        <w:pStyle w:val="4"/>
        <w:autoSpaceDE w:val="0"/>
        <w:autoSpaceDN w:val="0"/>
        <w:spacing w:line="600" w:lineRule="exact"/>
        <w:ind w:left="0" w:firstLine="640" w:firstLineChars="200"/>
        <w:rPr>
          <w:rFonts w:ascii="宋体" w:hAnsi="宋体" w:eastAsia="楷体" w:cs="宋体"/>
          <w:b w:val="0"/>
          <w:bCs w:val="0"/>
          <w:sz w:val="32"/>
          <w:szCs w:val="32"/>
        </w:rPr>
      </w:pPr>
      <w:bookmarkStart w:id="113" w:name="_Toc25715"/>
      <w:bookmarkStart w:id="114" w:name="_Toc403"/>
      <w:bookmarkStart w:id="115" w:name="_Toc140069253"/>
      <w:bookmarkStart w:id="116" w:name="_Toc21488"/>
      <w:bookmarkStart w:id="117" w:name="_Toc30205"/>
      <w:bookmarkStart w:id="118" w:name="_Toc10572"/>
      <w:bookmarkStart w:id="119" w:name="_Toc14543"/>
      <w:bookmarkStart w:id="120" w:name="_Toc5119"/>
      <w:r>
        <w:rPr>
          <w:rFonts w:hint="eastAsia" w:ascii="宋体" w:hAnsi="宋体" w:eastAsia="楷体" w:cs="宋体"/>
          <w:b w:val="0"/>
          <w:bCs w:val="0"/>
          <w:sz w:val="32"/>
          <w:szCs w:val="32"/>
        </w:rPr>
        <w:t>（四）项目效益情况</w:t>
      </w:r>
      <w:bookmarkEnd w:id="113"/>
      <w:bookmarkEnd w:id="114"/>
      <w:bookmarkEnd w:id="115"/>
      <w:bookmarkEnd w:id="116"/>
      <w:bookmarkEnd w:id="117"/>
      <w:bookmarkEnd w:id="118"/>
      <w:bookmarkEnd w:id="119"/>
      <w:bookmarkEnd w:id="120"/>
    </w:p>
    <w:p>
      <w:pPr>
        <w:pStyle w:val="17"/>
        <w:widowControl w:val="0"/>
        <w:spacing w:beforeAutospacing="0" w:afterAutospacing="0" w:line="500" w:lineRule="exact"/>
        <w:ind w:firstLine="560" w:firstLineChars="200"/>
        <w:jc w:val="both"/>
        <w:rPr>
          <w:rFonts w:hint="eastAsia" w:ascii="宋体" w:hAnsi="宋体" w:eastAsia="仿宋_GB2312" w:cs="宋体"/>
          <w:b/>
          <w:bCs/>
          <w:sz w:val="32"/>
          <w:szCs w:val="32"/>
          <w:lang w:bidi="ar"/>
        </w:rPr>
      </w:pPr>
      <w:r>
        <w:rPr>
          <w:rFonts w:hint="eastAsia" w:ascii="宋体" w:hAnsi="宋体" w:eastAsia="仿宋_GB2312" w:cs="宋体"/>
          <w:b/>
          <w:bCs/>
          <w:sz w:val="32"/>
          <w:szCs w:val="32"/>
          <w:lang w:val="en-US" w:eastAsia="zh-CN" w:bidi="ar"/>
        </w:rPr>
        <w:t>1.</w:t>
      </w:r>
      <w:r>
        <w:rPr>
          <w:rFonts w:hint="eastAsia" w:ascii="宋体" w:hAnsi="宋体" w:eastAsia="仿宋_GB2312" w:cs="宋体"/>
          <w:b/>
          <w:bCs/>
          <w:sz w:val="32"/>
          <w:szCs w:val="32"/>
          <w:lang w:bidi="ar"/>
        </w:rPr>
        <w:t>创业基地类</w:t>
      </w:r>
    </w:p>
    <w:p>
      <w:pPr>
        <w:pStyle w:val="17"/>
        <w:widowControl w:val="0"/>
        <w:spacing w:beforeAutospacing="0" w:afterAutospacing="0" w:line="500" w:lineRule="exact"/>
        <w:ind w:firstLine="560" w:firstLineChars="200"/>
        <w:jc w:val="both"/>
        <w:rPr>
          <w:rFonts w:ascii="宋体" w:hAnsi="宋体" w:eastAsia="仿宋_GB2312" w:cs="宋体"/>
          <w:b/>
          <w:bCs/>
          <w:sz w:val="32"/>
          <w:szCs w:val="32"/>
        </w:rPr>
      </w:pPr>
      <w:r>
        <w:rPr>
          <w:rFonts w:ascii="宋体" w:hAnsi="宋体" w:eastAsia="仿宋_GB2312" w:cs="宋体"/>
          <w:sz w:val="32"/>
          <w:szCs w:val="32"/>
          <w:lang w:bidi="ar"/>
        </w:rPr>
        <w:t>项目绩效指标从社会效益指标、影响力指标、满意度指标</w:t>
      </w:r>
      <w:r>
        <w:rPr>
          <w:rFonts w:hint="eastAsia" w:ascii="宋体" w:hAnsi="宋体" w:eastAsia="仿宋_GB2312" w:cs="宋体"/>
          <w:sz w:val="32"/>
          <w:szCs w:val="32"/>
          <w:lang w:bidi="ar"/>
        </w:rPr>
        <w:t>三</w:t>
      </w:r>
      <w:r>
        <w:rPr>
          <w:rFonts w:ascii="宋体" w:hAnsi="宋体" w:eastAsia="仿宋_GB2312" w:cs="宋体"/>
          <w:sz w:val="32"/>
          <w:szCs w:val="32"/>
          <w:lang w:bidi="ar"/>
        </w:rPr>
        <w:t>个方面对项目效益进行考察，</w:t>
      </w:r>
      <w:r>
        <w:rPr>
          <w:rFonts w:ascii="宋体" w:hAnsi="宋体" w:eastAsia="仿宋_GB2312" w:cs="宋体"/>
          <w:sz w:val="32"/>
          <w:szCs w:val="32"/>
          <w:shd w:val="clear" w:color="auto" w:fill="FFFFFF"/>
          <w:lang w:bidi="ar"/>
        </w:rPr>
        <w:t>项目绩效总分30分，得分为</w:t>
      </w:r>
      <w:r>
        <w:rPr>
          <w:rFonts w:hint="eastAsia" w:ascii="宋体" w:hAnsi="宋体" w:eastAsia="仿宋_GB2312" w:cs="宋体"/>
          <w:sz w:val="32"/>
          <w:szCs w:val="32"/>
          <w:shd w:val="clear" w:color="auto" w:fill="FFFFFF"/>
          <w:lang w:val="en-US" w:eastAsia="zh-CN" w:bidi="ar"/>
        </w:rPr>
        <w:t>30</w:t>
      </w:r>
      <w:r>
        <w:rPr>
          <w:rFonts w:ascii="宋体" w:hAnsi="宋体" w:eastAsia="仿宋_GB2312" w:cs="宋体"/>
          <w:sz w:val="32"/>
          <w:szCs w:val="32"/>
          <w:shd w:val="clear" w:color="auto" w:fill="FFFFFF"/>
          <w:lang w:bidi="ar"/>
        </w:rPr>
        <w:t>分，得分率为</w:t>
      </w:r>
      <w:r>
        <w:rPr>
          <w:rFonts w:hint="eastAsia" w:ascii="宋体" w:hAnsi="宋体" w:eastAsia="仿宋_GB2312" w:cs="宋体"/>
          <w:sz w:val="32"/>
          <w:szCs w:val="32"/>
          <w:shd w:val="clear" w:color="auto" w:fill="FFFFFF"/>
          <w:lang w:val="en-US" w:eastAsia="zh-CN" w:bidi="ar"/>
        </w:rPr>
        <w:t>100</w:t>
      </w:r>
      <w:r>
        <w:rPr>
          <w:rFonts w:ascii="宋体" w:hAnsi="宋体" w:eastAsia="仿宋_GB2312" w:cs="宋体"/>
          <w:sz w:val="32"/>
          <w:szCs w:val="32"/>
          <w:shd w:val="clear" w:color="auto" w:fill="FFFFFF"/>
          <w:lang w:bidi="ar"/>
        </w:rPr>
        <w:t>%</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孵化基地及创业项目带动就业人员数量</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该项指标权重分为6分，实际得分6分。具体依据为：根据基础数据表和实地核查，孵化基地及创业项目带动就业人员数量达10268人。根据评分标准，该指标得满分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返乡入乡创业基地带动创业人员和吸纳就业人员数量</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该项指标权重分为5分，实际得分5分。具体依据为：根据基础数据表和实地核查，返乡入乡创业基地带动创业人员和吸纳就业人员数量达4674人。根据评分标准，该指标得满分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家庭服务职业培训示范基地培训人数</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该项指标权重分为3分，实际得分3分。具体依据为：根据基础数据表和实地核查，家庭服务职业培训示范基地培训人数达1020人。根据评分标准，该指标得满分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省级职业技能实训基地培训人数</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该项指标权重分为6分，实际得分6分。具体依据为：根据基础数据表和实地核查，省级职业技能实训基地培训人数达2013人。根据评分标准，该指标得满分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项目跟踪服务长效机制健全性</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3分，实际得分3分。具体依据为：根据实地核查和访谈，吉林省人社厅及各人社局对项目实施情况、资金使用情况进行跟踪检查，尤其是在疫情期间通过线上、电话针对资金使用和过程环节进行沟通。同时，提出项目建设的指导意见，尽最大可能提供政策资金及人才支持。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档案管理机制健全性</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2分，实际得分2分。具体依据为：根据实地调研和抽查项目资料核查，第一，项目过程性资料齐全。因此，该项要素得1分。第二，项目按照档案管理要求进行了分类归档。因此，该项要素得1分。综上分析，该项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受扶持单位满意度</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该项指标权重分为5分，实际得分5分。具体依据为：根据问卷调查结果分析，共回收问卷259份，满意度为95.34%，根据评分标准，该项指标得满分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0" w:firstLineChars="200"/>
        <w:jc w:val="both"/>
        <w:rPr>
          <w:rFonts w:ascii="宋体" w:hAnsi="宋体" w:eastAsia="方正黑体_GBK" w:cs="宋体"/>
          <w:sz w:val="32"/>
          <w:szCs w:val="32"/>
          <w:lang w:bidi="ar"/>
        </w:rPr>
      </w:pPr>
      <w:r>
        <w:rPr>
          <w:rFonts w:hint="eastAsia" w:ascii="宋体" w:hAnsi="宋体" w:eastAsia="仿宋_GB2312" w:cs="宋体"/>
          <w:b/>
          <w:bCs/>
          <w:sz w:val="32"/>
          <w:szCs w:val="32"/>
          <w:lang w:val="en-US" w:eastAsia="zh-CN" w:bidi="ar"/>
        </w:rPr>
        <w:t>2.</w:t>
      </w:r>
      <w:r>
        <w:rPr>
          <w:rFonts w:hint="eastAsia" w:ascii="宋体" w:hAnsi="宋体" w:eastAsia="仿宋_GB2312" w:cs="宋体"/>
          <w:b/>
          <w:bCs/>
          <w:sz w:val="32"/>
          <w:szCs w:val="32"/>
          <w:lang w:bidi="ar"/>
        </w:rPr>
        <w:t>创业服务类</w:t>
      </w:r>
    </w:p>
    <w:p>
      <w:pPr>
        <w:pStyle w:val="17"/>
        <w:widowControl w:val="0"/>
        <w:spacing w:beforeAutospacing="0" w:afterAutospacing="0" w:line="500" w:lineRule="exact"/>
        <w:ind w:firstLine="560" w:firstLineChars="200"/>
        <w:jc w:val="both"/>
        <w:rPr>
          <w:rFonts w:ascii="宋体" w:hAnsi="宋体" w:eastAsia="仿宋_GB2312" w:cs="宋体"/>
          <w:b/>
          <w:bCs/>
          <w:sz w:val="32"/>
          <w:szCs w:val="32"/>
        </w:rPr>
      </w:pPr>
      <w:r>
        <w:rPr>
          <w:rFonts w:ascii="宋体" w:hAnsi="宋体" w:eastAsia="仿宋_GB2312" w:cs="宋体"/>
          <w:sz w:val="32"/>
          <w:szCs w:val="32"/>
          <w:lang w:bidi="ar"/>
        </w:rPr>
        <w:t>项目绩效指标从社会效益指标、影响力指标、满意度指标</w:t>
      </w:r>
      <w:r>
        <w:rPr>
          <w:rFonts w:hint="eastAsia" w:ascii="宋体" w:hAnsi="宋体" w:eastAsia="仿宋_GB2312" w:cs="宋体"/>
          <w:sz w:val="32"/>
          <w:szCs w:val="32"/>
          <w:lang w:bidi="ar"/>
        </w:rPr>
        <w:t>三</w:t>
      </w:r>
      <w:r>
        <w:rPr>
          <w:rFonts w:ascii="宋体" w:hAnsi="宋体" w:eastAsia="仿宋_GB2312" w:cs="宋体"/>
          <w:sz w:val="32"/>
          <w:szCs w:val="32"/>
          <w:lang w:bidi="ar"/>
        </w:rPr>
        <w:t>个方面对项目效益进行考察，</w:t>
      </w:r>
      <w:r>
        <w:rPr>
          <w:rFonts w:ascii="宋体" w:hAnsi="宋体" w:eastAsia="仿宋_GB2312" w:cs="宋体"/>
          <w:sz w:val="32"/>
          <w:szCs w:val="32"/>
          <w:shd w:val="clear" w:color="auto" w:fill="FFFFFF"/>
          <w:lang w:bidi="ar"/>
        </w:rPr>
        <w:t>项目绩效总分30分，得分为</w:t>
      </w:r>
      <w:r>
        <w:rPr>
          <w:rFonts w:hint="eastAsia" w:ascii="宋体" w:hAnsi="宋体" w:eastAsia="仿宋_GB2312" w:cs="宋体"/>
          <w:sz w:val="32"/>
          <w:szCs w:val="32"/>
          <w:shd w:val="clear" w:color="auto" w:fill="FFFFFF"/>
          <w:lang w:bidi="ar"/>
        </w:rPr>
        <w:t>25</w:t>
      </w:r>
      <w:r>
        <w:rPr>
          <w:rFonts w:ascii="宋体" w:hAnsi="宋体" w:eastAsia="仿宋_GB2312" w:cs="宋体"/>
          <w:sz w:val="32"/>
          <w:szCs w:val="32"/>
          <w:shd w:val="clear" w:color="auto" w:fill="FFFFFF"/>
          <w:lang w:bidi="ar"/>
        </w:rPr>
        <w:t>分，得分率为</w:t>
      </w:r>
      <w:r>
        <w:rPr>
          <w:rFonts w:hint="eastAsia" w:ascii="宋体" w:hAnsi="宋体" w:eastAsia="仿宋_GB2312" w:cs="宋体"/>
          <w:sz w:val="32"/>
          <w:szCs w:val="32"/>
          <w:shd w:val="clear" w:color="auto" w:fill="FFFFFF"/>
          <w:lang w:bidi="ar"/>
        </w:rPr>
        <w:t>83.33</w:t>
      </w:r>
      <w:r>
        <w:rPr>
          <w:rFonts w:ascii="宋体" w:hAnsi="宋体" w:eastAsia="仿宋_GB2312" w:cs="宋体"/>
          <w:sz w:val="32"/>
          <w:szCs w:val="32"/>
          <w:shd w:val="clear" w:color="auto" w:fill="FFFFFF"/>
          <w:lang w:bidi="ar"/>
        </w:rPr>
        <w:t>%</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农村劳动力转移就业完成人数</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该项指标权重分为20分，实际得分20分。具体依据为：根据基础数据表和实地核查，农村劳动力转移就业完成人数达318万人。根据评分标准，该指标得满分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项目跟踪服务长效机制健全性</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3分，实际得分3分。具体依据为：根据实地核查和访谈，省人社厅及各人社局对项目实施情况、资金使用情况进行跟踪检查，尤其是在疫情期间通过线上、电话针对资金使用和过程环节进行沟通。同时，提出项目建设的指导意见，尽最大可能提供政策资金及人才支持。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档案管理机制健全性</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2分，实际得分2分。具体依据为：根据实地调研和抽查项目资料核查，第一，项目过程性资料齐全。因此，该项要素得1分。第二，项目按照档案管理要求进行了分类归档。因此，该项要素得1分。综上分析，该项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color w:val="auto"/>
          <w:sz w:val="32"/>
          <w:szCs w:val="32"/>
          <w:highlight w:val="none"/>
          <w:lang w:bidi="ar"/>
        </w:rPr>
      </w:pPr>
      <w:r>
        <w:rPr>
          <w:rFonts w:hint="eastAsia" w:ascii="宋体" w:hAnsi="宋体" w:eastAsia="仿宋_GB2312" w:cs="宋体"/>
          <w:b/>
          <w:bCs/>
          <w:color w:val="auto"/>
          <w:sz w:val="32"/>
          <w:szCs w:val="32"/>
          <w:highlight w:val="none"/>
          <w:lang w:bidi="ar"/>
        </w:rPr>
        <w:t>受扶持单位满意度</w:t>
      </w:r>
      <w:r>
        <w:rPr>
          <w:rFonts w:ascii="宋体" w:hAnsi="宋体" w:eastAsia="仿宋_GB2312" w:cs="宋体"/>
          <w:color w:val="auto"/>
          <w:sz w:val="32"/>
          <w:szCs w:val="32"/>
          <w:highlight w:val="none"/>
          <w:lang w:bidi="ar"/>
        </w:rPr>
        <w:t>：</w:t>
      </w:r>
      <w:r>
        <w:rPr>
          <w:rFonts w:hint="eastAsia" w:ascii="宋体" w:hAnsi="宋体" w:eastAsia="仿宋_GB2312" w:cs="宋体"/>
          <w:color w:val="auto"/>
          <w:sz w:val="32"/>
          <w:szCs w:val="32"/>
          <w:highlight w:val="none"/>
          <w:lang w:bidi="ar"/>
        </w:rPr>
        <w:t>该项指标权重分为5分，实际得分0分。具体依据为：根据问卷调查结果分析，共回收问卷403份，满意度为80.50%，根据评分标准，该项指标得0分</w:t>
      </w:r>
      <w:r>
        <w:rPr>
          <w:rFonts w:ascii="宋体" w:hAnsi="宋体" w:eastAsia="仿宋_GB2312" w:cs="宋体"/>
          <w:color w:val="auto"/>
          <w:sz w:val="32"/>
          <w:szCs w:val="32"/>
          <w:highlight w:val="none"/>
          <w:lang w:bidi="ar"/>
        </w:rPr>
        <w:t>。</w:t>
      </w:r>
    </w:p>
    <w:p>
      <w:pPr>
        <w:pStyle w:val="17"/>
        <w:widowControl w:val="0"/>
        <w:spacing w:beforeAutospacing="0" w:afterAutospacing="0" w:line="500" w:lineRule="exact"/>
        <w:ind w:firstLine="560" w:firstLineChars="200"/>
        <w:jc w:val="both"/>
        <w:rPr>
          <w:rFonts w:hint="eastAsia" w:ascii="宋体" w:hAnsi="宋体" w:eastAsia="仿宋_GB2312" w:cs="宋体"/>
          <w:b/>
          <w:bCs/>
          <w:sz w:val="32"/>
          <w:szCs w:val="32"/>
          <w:lang w:bidi="ar"/>
        </w:rPr>
      </w:pPr>
      <w:r>
        <w:rPr>
          <w:rFonts w:hint="eastAsia" w:ascii="宋体" w:hAnsi="宋体" w:eastAsia="仿宋_GB2312" w:cs="宋体"/>
          <w:b/>
          <w:bCs/>
          <w:sz w:val="32"/>
          <w:szCs w:val="32"/>
          <w:lang w:val="en-US" w:eastAsia="zh-CN" w:bidi="ar"/>
        </w:rPr>
        <w:t>3.</w:t>
      </w:r>
      <w:r>
        <w:rPr>
          <w:rFonts w:hint="eastAsia" w:ascii="宋体" w:hAnsi="宋体" w:eastAsia="仿宋_GB2312" w:cs="宋体"/>
          <w:b/>
          <w:bCs/>
          <w:sz w:val="32"/>
          <w:szCs w:val="32"/>
          <w:lang w:bidi="ar"/>
        </w:rPr>
        <w:t>创业活动类</w:t>
      </w:r>
    </w:p>
    <w:p>
      <w:pPr>
        <w:pStyle w:val="17"/>
        <w:widowControl w:val="0"/>
        <w:spacing w:beforeAutospacing="0" w:afterAutospacing="0" w:line="500" w:lineRule="exact"/>
        <w:ind w:firstLine="560" w:firstLineChars="200"/>
        <w:jc w:val="both"/>
        <w:rPr>
          <w:rFonts w:ascii="宋体" w:hAnsi="宋体" w:eastAsia="仿宋_GB2312" w:cs="宋体"/>
          <w:b/>
          <w:bCs/>
          <w:sz w:val="32"/>
          <w:szCs w:val="32"/>
        </w:rPr>
      </w:pPr>
      <w:r>
        <w:rPr>
          <w:rFonts w:ascii="宋体" w:hAnsi="宋体" w:eastAsia="仿宋_GB2312" w:cs="宋体"/>
          <w:sz w:val="32"/>
          <w:szCs w:val="32"/>
          <w:lang w:bidi="ar"/>
        </w:rPr>
        <w:t>项目绩效指标从社会效益指标、影响力指标、满意度指标</w:t>
      </w:r>
      <w:r>
        <w:rPr>
          <w:rFonts w:hint="eastAsia" w:ascii="宋体" w:hAnsi="宋体" w:eastAsia="仿宋_GB2312" w:cs="宋体"/>
          <w:sz w:val="32"/>
          <w:szCs w:val="32"/>
          <w:lang w:bidi="ar"/>
        </w:rPr>
        <w:t>三</w:t>
      </w:r>
      <w:r>
        <w:rPr>
          <w:rFonts w:ascii="宋体" w:hAnsi="宋体" w:eastAsia="仿宋_GB2312" w:cs="宋体"/>
          <w:sz w:val="32"/>
          <w:szCs w:val="32"/>
          <w:lang w:bidi="ar"/>
        </w:rPr>
        <w:t>个方面对项目效益进行考察，</w:t>
      </w:r>
      <w:r>
        <w:rPr>
          <w:rFonts w:ascii="宋体" w:hAnsi="宋体" w:eastAsia="仿宋_GB2312" w:cs="宋体"/>
          <w:sz w:val="32"/>
          <w:szCs w:val="32"/>
          <w:shd w:val="clear" w:color="auto" w:fill="FFFFFF"/>
          <w:lang w:bidi="ar"/>
        </w:rPr>
        <w:t>项目绩效总分30分，得分为</w:t>
      </w:r>
      <w:r>
        <w:rPr>
          <w:rFonts w:hint="eastAsia" w:ascii="宋体" w:hAnsi="宋体" w:eastAsia="仿宋_GB2312" w:cs="宋体"/>
          <w:sz w:val="32"/>
          <w:szCs w:val="32"/>
          <w:shd w:val="clear" w:color="auto" w:fill="FFFFFF"/>
          <w:lang w:bidi="ar"/>
        </w:rPr>
        <w:t>22.61</w:t>
      </w:r>
      <w:r>
        <w:rPr>
          <w:rFonts w:ascii="宋体" w:hAnsi="宋体" w:eastAsia="仿宋_GB2312" w:cs="宋体"/>
          <w:sz w:val="32"/>
          <w:szCs w:val="32"/>
          <w:shd w:val="clear" w:color="auto" w:fill="FFFFFF"/>
          <w:lang w:bidi="ar"/>
        </w:rPr>
        <w:t>分，得分率为</w:t>
      </w:r>
      <w:r>
        <w:rPr>
          <w:rFonts w:hint="eastAsia" w:ascii="宋体" w:hAnsi="宋体" w:eastAsia="仿宋_GB2312" w:cs="宋体"/>
          <w:sz w:val="32"/>
          <w:szCs w:val="32"/>
          <w:shd w:val="clear" w:color="auto" w:fill="FFFFFF"/>
          <w:lang w:bidi="ar"/>
        </w:rPr>
        <w:t>75.37</w:t>
      </w:r>
      <w:r>
        <w:rPr>
          <w:rFonts w:ascii="宋体" w:hAnsi="宋体" w:eastAsia="仿宋_GB2312" w:cs="宋体"/>
          <w:sz w:val="32"/>
          <w:szCs w:val="32"/>
          <w:shd w:val="clear" w:color="auto" w:fill="FFFFFF"/>
          <w:lang w:bidi="ar"/>
        </w:rPr>
        <w:t>%</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培育培训人员数量</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该项指标权重分为8分，实际得分8分。具体依据为：根据基础数据表和实地核查，培育培训人员数量达6590人。根据评分标准，该指标得满分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带动创业人数</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该项指标权重分为7分，实际得分7分。具体依据为：根据基础数据表和实地核查，带动创业人数达3720人。根据评分标准，该指标得满分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项目跟踪服务长效机制健全性</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3分，实际得分3分。具体依据为：根据实地核查和访谈，省人社厅及各人社局对项目实施情况、资金使用情况进行跟踪检查，尤其是在疫情期间通过线上、电话针对资金使用和过程环节进行沟通。同时，提出项目建设的指导意见，尽最大可能提供政策资金及人才支持。根据评分标准，该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sz w:val="32"/>
          <w:szCs w:val="32"/>
          <w:lang w:bidi="ar"/>
        </w:rPr>
      </w:pPr>
      <w:r>
        <w:rPr>
          <w:rFonts w:hint="eastAsia" w:ascii="宋体" w:hAnsi="宋体" w:eastAsia="仿宋_GB2312" w:cs="宋体"/>
          <w:b/>
          <w:bCs/>
          <w:sz w:val="32"/>
          <w:szCs w:val="32"/>
          <w:lang w:bidi="ar"/>
        </w:rPr>
        <w:t>档案管理机制健全性</w:t>
      </w:r>
      <w:r>
        <w:rPr>
          <w:rFonts w:ascii="宋体" w:hAnsi="宋体" w:eastAsia="仿宋_GB2312" w:cs="宋体"/>
          <w:sz w:val="32"/>
          <w:szCs w:val="32"/>
          <w:lang w:bidi="ar"/>
        </w:rPr>
        <w:t>：</w:t>
      </w:r>
      <w:r>
        <w:rPr>
          <w:rFonts w:hint="eastAsia" w:ascii="宋体" w:hAnsi="宋体" w:eastAsia="仿宋_GB2312" w:cs="宋体"/>
          <w:sz w:val="32"/>
          <w:szCs w:val="32"/>
          <w:lang w:bidi="ar"/>
        </w:rPr>
        <w:t>该项指标权重分为2分，实际得分2分。具体依据为：根据实地调研和抽查项目资料核查，第一，项目过程性资料齐全。因此，该项要素得1分。第二，项目按照档案管理要求进行了分类归档。因此，该项要素得1分。综上分析，该项指标得满分</w:t>
      </w:r>
      <w:r>
        <w:rPr>
          <w:rFonts w:ascii="宋体" w:hAnsi="宋体" w:eastAsia="仿宋_GB2312" w:cs="宋体"/>
          <w:sz w:val="32"/>
          <w:szCs w:val="32"/>
          <w:lang w:bidi="ar"/>
        </w:rPr>
        <w:t>。</w:t>
      </w:r>
    </w:p>
    <w:p>
      <w:pPr>
        <w:pStyle w:val="17"/>
        <w:widowControl w:val="0"/>
        <w:spacing w:beforeAutospacing="0" w:afterAutospacing="0" w:line="500" w:lineRule="exact"/>
        <w:ind w:firstLine="562" w:firstLineChars="200"/>
        <w:jc w:val="both"/>
        <w:rPr>
          <w:rFonts w:ascii="宋体" w:hAnsi="宋体" w:eastAsia="仿宋_GB2312" w:cs="宋体"/>
          <w:color w:val="auto"/>
          <w:sz w:val="32"/>
          <w:szCs w:val="32"/>
          <w:highlight w:val="none"/>
          <w:lang w:bidi="ar"/>
        </w:rPr>
      </w:pPr>
      <w:r>
        <w:rPr>
          <w:rFonts w:hint="eastAsia" w:ascii="宋体" w:hAnsi="宋体" w:eastAsia="仿宋_GB2312" w:cs="宋体"/>
          <w:b/>
          <w:bCs/>
          <w:sz w:val="32"/>
          <w:szCs w:val="32"/>
          <w:highlight w:val="none"/>
          <w:lang w:bidi="ar"/>
        </w:rPr>
        <w:t>受益人员满意度</w:t>
      </w:r>
      <w:r>
        <w:rPr>
          <w:rFonts w:ascii="宋体" w:hAnsi="宋体" w:eastAsia="仿宋_GB2312" w:cs="宋体"/>
          <w:sz w:val="32"/>
          <w:szCs w:val="32"/>
          <w:highlight w:val="none"/>
          <w:lang w:bidi="ar"/>
        </w:rPr>
        <w:t>：</w:t>
      </w:r>
      <w:r>
        <w:rPr>
          <w:rFonts w:hint="eastAsia" w:ascii="宋体" w:hAnsi="宋体" w:eastAsia="仿宋_GB2312" w:cs="宋体"/>
          <w:sz w:val="32"/>
          <w:szCs w:val="32"/>
          <w:highlight w:val="none"/>
          <w:lang w:bidi="ar"/>
        </w:rPr>
        <w:t>该项指标权重分为10分，实际得分2.61分。具体依据为：根据问卷调查结果分析，共回收问卷1705份，满意度为86.70%，根据评分标准，该</w:t>
      </w:r>
      <w:r>
        <w:rPr>
          <w:rFonts w:hint="eastAsia" w:ascii="宋体" w:hAnsi="宋体" w:eastAsia="仿宋_GB2312" w:cs="宋体"/>
          <w:color w:val="auto"/>
          <w:sz w:val="32"/>
          <w:szCs w:val="32"/>
          <w:highlight w:val="none"/>
          <w:lang w:bidi="ar"/>
        </w:rPr>
        <w:t>项指标得26.14%权重分。</w:t>
      </w:r>
    </w:p>
    <w:p>
      <w:pPr>
        <w:pStyle w:val="9"/>
        <w:autoSpaceDE w:val="0"/>
        <w:autoSpaceDN w:val="0"/>
        <w:spacing w:after="0" w:line="600" w:lineRule="exact"/>
        <w:ind w:firstLine="640" w:firstLineChars="200"/>
        <w:outlineLvl w:val="1"/>
        <w:rPr>
          <w:rFonts w:ascii="宋体" w:hAnsi="宋体" w:eastAsia="黑体" w:cs="宋体"/>
          <w:sz w:val="32"/>
          <w:szCs w:val="32"/>
        </w:rPr>
      </w:pPr>
      <w:bookmarkStart w:id="121" w:name="_Toc4319"/>
      <w:bookmarkStart w:id="122" w:name="_Toc13906"/>
      <w:bookmarkStart w:id="123" w:name="_Toc140069254"/>
      <w:bookmarkStart w:id="124" w:name="_Toc6113"/>
      <w:bookmarkStart w:id="125" w:name="_Toc18892"/>
      <w:bookmarkStart w:id="126" w:name="_Toc31003"/>
      <w:bookmarkStart w:id="127" w:name="_Toc29093"/>
      <w:bookmarkStart w:id="128" w:name="_Toc27826"/>
      <w:r>
        <w:rPr>
          <w:rFonts w:hint="eastAsia" w:ascii="宋体" w:hAnsi="宋体" w:eastAsia="黑体" w:cs="宋体"/>
          <w:sz w:val="32"/>
          <w:szCs w:val="32"/>
        </w:rPr>
        <w:t>五、</w:t>
      </w:r>
      <w:bookmarkEnd w:id="121"/>
      <w:bookmarkEnd w:id="122"/>
      <w:bookmarkEnd w:id="123"/>
      <w:bookmarkEnd w:id="124"/>
      <w:bookmarkEnd w:id="125"/>
      <w:bookmarkEnd w:id="126"/>
      <w:bookmarkEnd w:id="127"/>
      <w:bookmarkEnd w:id="128"/>
      <w:r>
        <w:rPr>
          <w:rFonts w:hint="eastAsia" w:ascii="宋体" w:hAnsi="宋体" w:eastAsia="黑体" w:cs="宋体"/>
          <w:sz w:val="32"/>
          <w:szCs w:val="32"/>
        </w:rPr>
        <w:t>其他需要说明的问题</w:t>
      </w:r>
    </w:p>
    <w:p>
      <w:pPr>
        <w:widowControl/>
        <w:spacing w:line="500" w:lineRule="exact"/>
        <w:ind w:firstLine="560" w:firstLineChars="200"/>
        <w:rPr>
          <w:rFonts w:ascii="宋体" w:hAnsi="宋体" w:eastAsia="仿宋_GB2312" w:cs="宋体"/>
          <w:sz w:val="32"/>
          <w:szCs w:val="32"/>
          <w:lang w:bidi="ar"/>
        </w:rPr>
      </w:pPr>
      <w:bookmarkStart w:id="129" w:name="_Toc140069255"/>
      <w:bookmarkStart w:id="130" w:name="_Toc21288"/>
      <w:bookmarkStart w:id="131" w:name="_Toc11869"/>
      <w:bookmarkStart w:id="132" w:name="_Toc17997"/>
      <w:bookmarkStart w:id="133" w:name="_Toc843"/>
      <w:bookmarkStart w:id="134" w:name="_Toc15263"/>
      <w:bookmarkStart w:id="135" w:name="_Toc24213"/>
      <w:bookmarkStart w:id="136" w:name="_Toc8162"/>
      <w:r>
        <w:rPr>
          <w:rFonts w:hint="eastAsia" w:ascii="宋体" w:hAnsi="宋体" w:eastAsia="仿宋_GB2312" w:cs="宋体"/>
          <w:sz w:val="32"/>
          <w:szCs w:val="32"/>
          <w:lang w:bidi="ar"/>
        </w:rPr>
        <w:t>根据</w:t>
      </w:r>
      <w:r>
        <w:rPr>
          <w:rFonts w:ascii="宋体" w:hAnsi="宋体" w:eastAsia="仿宋_GB2312" w:cs="宋体"/>
          <w:sz w:val="32"/>
          <w:szCs w:val="32"/>
          <w:lang w:bidi="ar"/>
        </w:rPr>
        <w:t>实地</w:t>
      </w:r>
      <w:r>
        <w:rPr>
          <w:rFonts w:hint="eastAsia" w:ascii="宋体" w:hAnsi="宋体" w:eastAsia="仿宋_GB2312" w:cs="宋体"/>
          <w:sz w:val="32"/>
          <w:szCs w:val="32"/>
          <w:lang w:bidi="ar"/>
        </w:rPr>
        <w:t>调研</w:t>
      </w:r>
      <w:r>
        <w:rPr>
          <w:rFonts w:ascii="宋体" w:hAnsi="宋体" w:eastAsia="仿宋_GB2312" w:cs="宋体"/>
          <w:sz w:val="32"/>
          <w:szCs w:val="32"/>
          <w:lang w:bidi="ar"/>
        </w:rPr>
        <w:t>和问卷调查，通过和市县人社局业务负责人以及各</w:t>
      </w:r>
      <w:r>
        <w:rPr>
          <w:rFonts w:hint="eastAsia" w:ascii="宋体" w:hAnsi="宋体" w:eastAsia="仿宋_GB2312" w:cs="宋体"/>
          <w:sz w:val="32"/>
          <w:szCs w:val="32"/>
          <w:lang w:bidi="ar"/>
        </w:rPr>
        <w:t>扶持</w:t>
      </w:r>
      <w:r>
        <w:rPr>
          <w:rFonts w:ascii="宋体" w:hAnsi="宋体" w:eastAsia="仿宋_GB2312" w:cs="宋体"/>
          <w:sz w:val="32"/>
          <w:szCs w:val="32"/>
          <w:lang w:bidi="ar"/>
        </w:rPr>
        <w:t>单位项目负责人的深入交流，大家对专项资金的更好实施，如何推动创业就业工作提出了宝贵意见，</w:t>
      </w:r>
      <w:r>
        <w:rPr>
          <w:rFonts w:hint="eastAsia" w:ascii="宋体" w:hAnsi="宋体" w:eastAsia="仿宋_GB2312" w:cs="宋体"/>
          <w:sz w:val="32"/>
          <w:szCs w:val="32"/>
          <w:lang w:bidi="ar"/>
        </w:rPr>
        <w:t>主要</w:t>
      </w:r>
      <w:r>
        <w:rPr>
          <w:rFonts w:ascii="宋体" w:hAnsi="宋体" w:eastAsia="仿宋_GB2312" w:cs="宋体"/>
          <w:sz w:val="32"/>
          <w:szCs w:val="32"/>
          <w:lang w:bidi="ar"/>
        </w:rPr>
        <w:t>内容整理如下：</w:t>
      </w:r>
    </w:p>
    <w:p>
      <w:pPr>
        <w:widowControl/>
        <w:spacing w:line="500" w:lineRule="exact"/>
        <w:ind w:firstLine="560" w:firstLineChars="200"/>
        <w:rPr>
          <w:rFonts w:hint="eastAsia" w:ascii="宋体" w:hAnsi="宋体" w:eastAsia="楷体" w:cs="宋体"/>
          <w:b w:val="0"/>
          <w:bCs w:val="0"/>
          <w:sz w:val="32"/>
          <w:szCs w:val="32"/>
          <w:lang w:bidi="ar"/>
        </w:rPr>
      </w:pPr>
      <w:r>
        <w:rPr>
          <w:rFonts w:hint="eastAsia" w:ascii="宋体" w:hAnsi="宋体" w:eastAsia="楷体" w:cs="宋体"/>
          <w:b w:val="0"/>
          <w:bCs w:val="0"/>
          <w:sz w:val="32"/>
          <w:szCs w:val="32"/>
          <w:lang w:bidi="ar"/>
        </w:rPr>
        <w:t>（一）创业促就业项目管理</w:t>
      </w:r>
    </w:p>
    <w:p>
      <w:pPr>
        <w:pStyle w:val="17"/>
        <w:autoSpaceDE w:val="0"/>
        <w:spacing w:beforeAutospacing="0" w:afterAutospacing="0" w:line="500" w:lineRule="exact"/>
        <w:ind w:firstLine="560" w:firstLineChars="200"/>
        <w:rPr>
          <w:rFonts w:ascii="宋体" w:hAnsi="宋体" w:eastAsia="仿宋_GB2312" w:cs="宋体"/>
          <w:sz w:val="32"/>
          <w:szCs w:val="32"/>
          <w:lang w:bidi="ar"/>
        </w:rPr>
      </w:pPr>
      <w:r>
        <w:rPr>
          <w:rFonts w:ascii="宋体" w:hAnsi="宋体" w:eastAsia="仿宋_GB2312" w:cs="宋体"/>
          <w:sz w:val="32"/>
          <w:szCs w:val="32"/>
          <w:lang w:bidi="ar"/>
        </w:rPr>
        <w:t>调研发现，</w:t>
      </w:r>
      <w:r>
        <w:rPr>
          <w:rFonts w:hint="eastAsia" w:ascii="宋体" w:hAnsi="宋体" w:eastAsia="仿宋_GB2312" w:cs="宋体"/>
          <w:sz w:val="32"/>
          <w:szCs w:val="32"/>
          <w:lang w:bidi="ar"/>
        </w:rPr>
        <w:t>长春市</w:t>
      </w:r>
      <w:r>
        <w:rPr>
          <w:rFonts w:ascii="宋体" w:hAnsi="宋体" w:eastAsia="仿宋_GB2312" w:cs="宋体"/>
          <w:sz w:val="32"/>
          <w:szCs w:val="32"/>
          <w:lang w:bidi="ar"/>
        </w:rPr>
        <w:t>项目管理过程性资料齐全。</w:t>
      </w:r>
      <w:r>
        <w:rPr>
          <w:rFonts w:hint="eastAsia" w:ascii="宋体" w:hAnsi="宋体" w:eastAsia="仿宋_GB2312" w:cs="宋体"/>
          <w:sz w:val="32"/>
          <w:szCs w:val="32"/>
          <w:lang w:bidi="ar"/>
        </w:rPr>
        <w:t>创业促就业项目管理规范</w:t>
      </w:r>
      <w:r>
        <w:rPr>
          <w:rFonts w:ascii="宋体" w:hAnsi="宋体" w:eastAsia="仿宋_GB2312" w:cs="宋体"/>
          <w:sz w:val="32"/>
          <w:szCs w:val="32"/>
          <w:lang w:bidi="ar"/>
        </w:rPr>
        <w:t>，具体做法为：</w:t>
      </w:r>
      <w:r>
        <w:rPr>
          <w:rFonts w:hint="eastAsia" w:ascii="宋体" w:hAnsi="宋体" w:eastAsia="仿宋_GB2312" w:cs="宋体"/>
          <w:sz w:val="32"/>
          <w:szCs w:val="32"/>
          <w:lang w:bidi="ar"/>
        </w:rPr>
        <w:t>第一，对照当年省级创业项目申报指南和省级创业促就业资金管理办法和省创业孵化示范基地管理办法等上位法，制定本年度市本级创业项目申报指南，并在各个申报环节严格遵照省级专项资金管理办法；第二，市本级财政部门、人社部门对创业项目业务工作进行研究提出评审建议，市财政部门对资金使用全过程进行整体把控，确保资金使用安全和合理；评审结束</w:t>
      </w:r>
      <w:r>
        <w:rPr>
          <w:rFonts w:hint="eastAsia" w:eastAsia="仿宋_GB2312" w:cs="宋体"/>
          <w:sz w:val="32"/>
          <w:szCs w:val="32"/>
          <w:lang w:eastAsia="zh-CN" w:bidi="ar"/>
        </w:rPr>
        <w:t>，</w:t>
      </w:r>
      <w:r>
        <w:rPr>
          <w:rFonts w:hint="eastAsia" w:ascii="宋体" w:hAnsi="宋体" w:eastAsia="仿宋_GB2312" w:cs="宋体"/>
          <w:sz w:val="32"/>
          <w:szCs w:val="32"/>
          <w:lang w:bidi="ar"/>
        </w:rPr>
        <w:t>市人社局经过局党组会议通过后，完成从具体负责人到主管局长审核签字后，向财政局打请示，财政部门拨付的指标文件中专项资金拨付到人社局</w:t>
      </w:r>
      <w:bookmarkStart w:id="137" w:name="_GoBack"/>
      <w:bookmarkEnd w:id="137"/>
      <w:r>
        <w:rPr>
          <w:rFonts w:hint="eastAsia" w:ascii="宋体" w:hAnsi="宋体" w:eastAsia="仿宋_GB2312" w:cs="宋体"/>
          <w:sz w:val="32"/>
          <w:szCs w:val="32"/>
          <w:lang w:bidi="ar"/>
        </w:rPr>
        <w:t>。</w:t>
      </w:r>
      <w:r>
        <w:rPr>
          <w:rFonts w:ascii="宋体" w:hAnsi="宋体" w:eastAsia="仿宋_GB2312" w:cs="宋体"/>
          <w:sz w:val="32"/>
          <w:szCs w:val="32"/>
          <w:lang w:bidi="ar"/>
        </w:rPr>
        <w:t>同时，</w:t>
      </w:r>
      <w:r>
        <w:rPr>
          <w:rFonts w:hint="eastAsia" w:ascii="宋体" w:hAnsi="宋体" w:eastAsia="仿宋_GB2312" w:cs="宋体"/>
          <w:sz w:val="32"/>
          <w:szCs w:val="32"/>
          <w:lang w:bidi="ar"/>
        </w:rPr>
        <w:t>项目过程</w:t>
      </w:r>
      <w:r>
        <w:rPr>
          <w:rFonts w:ascii="宋体" w:hAnsi="宋体" w:eastAsia="仿宋_GB2312" w:cs="宋体"/>
          <w:sz w:val="32"/>
          <w:szCs w:val="32"/>
          <w:lang w:bidi="ar"/>
        </w:rPr>
        <w:t>材料完善，分类整理归档。具体包括：项目整体工作方案、项目申报资料、项目评审资料、专家踏查资料、项目终审资料、项目中期进度调度材料</w:t>
      </w:r>
      <w:r>
        <w:rPr>
          <w:rFonts w:hint="eastAsia" w:ascii="宋体" w:hAnsi="宋体" w:eastAsia="仿宋_GB2312" w:cs="宋体"/>
          <w:sz w:val="32"/>
          <w:szCs w:val="32"/>
          <w:lang w:bidi="ar"/>
        </w:rPr>
        <w:t>、</w:t>
      </w:r>
      <w:r>
        <w:rPr>
          <w:rFonts w:ascii="宋体" w:hAnsi="宋体" w:eastAsia="仿宋_GB2312" w:cs="宋体"/>
          <w:sz w:val="32"/>
          <w:szCs w:val="32"/>
          <w:lang w:bidi="ar"/>
        </w:rPr>
        <w:t>项目</w:t>
      </w:r>
      <w:r>
        <w:rPr>
          <w:rFonts w:hint="eastAsia" w:ascii="宋体" w:hAnsi="宋体" w:eastAsia="仿宋_GB2312" w:cs="宋体"/>
          <w:sz w:val="32"/>
          <w:szCs w:val="32"/>
          <w:lang w:bidi="ar"/>
        </w:rPr>
        <w:t>工作</w:t>
      </w:r>
      <w:r>
        <w:rPr>
          <w:rFonts w:ascii="宋体" w:hAnsi="宋体" w:eastAsia="仿宋_GB2312" w:cs="宋体"/>
          <w:sz w:val="32"/>
          <w:szCs w:val="32"/>
          <w:lang w:bidi="ar"/>
        </w:rPr>
        <w:t>进展情况报告、项目结项报告、项目审计报告等。</w:t>
      </w:r>
    </w:p>
    <w:bookmarkEnd w:id="129"/>
    <w:bookmarkEnd w:id="130"/>
    <w:bookmarkEnd w:id="131"/>
    <w:bookmarkEnd w:id="132"/>
    <w:bookmarkEnd w:id="133"/>
    <w:bookmarkEnd w:id="134"/>
    <w:bookmarkEnd w:id="135"/>
    <w:bookmarkEnd w:id="136"/>
    <w:p>
      <w:pPr>
        <w:widowControl/>
        <w:spacing w:line="500" w:lineRule="exact"/>
        <w:ind w:firstLine="560" w:firstLineChars="200"/>
        <w:rPr>
          <w:rFonts w:hint="eastAsia" w:ascii="宋体" w:hAnsi="宋体" w:eastAsia="楷体" w:cs="宋体"/>
          <w:b w:val="0"/>
          <w:bCs w:val="0"/>
          <w:sz w:val="32"/>
          <w:szCs w:val="32"/>
          <w:lang w:bidi="ar"/>
        </w:rPr>
      </w:pPr>
      <w:r>
        <w:rPr>
          <w:rFonts w:hint="eastAsia" w:ascii="宋体" w:hAnsi="宋体" w:eastAsia="楷体" w:cs="宋体"/>
          <w:b w:val="0"/>
          <w:bCs w:val="0"/>
          <w:sz w:val="32"/>
          <w:szCs w:val="32"/>
          <w:lang w:bidi="ar"/>
        </w:rPr>
        <w:t>（</w:t>
      </w:r>
      <w:r>
        <w:rPr>
          <w:rFonts w:hint="eastAsia" w:ascii="宋体" w:hAnsi="宋体" w:eastAsia="楷体" w:cs="宋体"/>
          <w:b w:val="0"/>
          <w:bCs w:val="0"/>
          <w:sz w:val="32"/>
          <w:szCs w:val="32"/>
          <w:lang w:eastAsia="zh-CN" w:bidi="ar"/>
        </w:rPr>
        <w:t>二</w:t>
      </w:r>
      <w:r>
        <w:rPr>
          <w:rFonts w:hint="eastAsia" w:ascii="宋体" w:hAnsi="宋体" w:eastAsia="楷体" w:cs="宋体"/>
          <w:b w:val="0"/>
          <w:bCs w:val="0"/>
          <w:sz w:val="32"/>
          <w:szCs w:val="32"/>
          <w:lang w:bidi="ar"/>
        </w:rPr>
        <w:t>）大学生创业就业</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建议政府在继续实行现有支持、鼓励高校毕业生创业就业扶持政策的基础，要重点加大对高校毕业生留省就业的政策引导。要建立健全人力资源培养体系与就业保障机制，带动各行各业共同创造稳定良好的就业机会和就业环境，重点改善用人制度与意识，建立健全就业或创业促进机制，形成完备的劳动保护体系，结合实际全方位引导与激励各种人力资源。</w:t>
      </w:r>
    </w:p>
    <w:p>
      <w:pPr>
        <w:widowControl/>
        <w:numPr>
          <w:ilvl w:val="0"/>
          <w:numId w:val="0"/>
        </w:numPr>
        <w:spacing w:line="500" w:lineRule="exact"/>
        <w:ind w:firstLine="560" w:firstLineChars="200"/>
        <w:rPr>
          <w:rFonts w:hint="eastAsia" w:ascii="宋体" w:hAnsi="宋体" w:eastAsia="楷体" w:cs="宋体"/>
          <w:b w:val="0"/>
          <w:bCs w:val="0"/>
          <w:sz w:val="32"/>
          <w:szCs w:val="32"/>
          <w:lang w:bidi="ar"/>
        </w:rPr>
      </w:pPr>
      <w:r>
        <w:rPr>
          <w:rFonts w:hint="eastAsia" w:ascii="宋体" w:hAnsi="宋体" w:eastAsia="楷体" w:cs="宋体"/>
          <w:b w:val="0"/>
          <w:bCs w:val="0"/>
          <w:sz w:val="32"/>
          <w:szCs w:val="32"/>
          <w:lang w:eastAsia="zh-CN" w:bidi="ar"/>
        </w:rPr>
        <w:t>（三）</w:t>
      </w:r>
      <w:r>
        <w:rPr>
          <w:rFonts w:hint="eastAsia" w:ascii="宋体" w:hAnsi="宋体" w:eastAsia="楷体" w:cs="宋体"/>
          <w:b w:val="0"/>
          <w:bCs w:val="0"/>
          <w:sz w:val="32"/>
          <w:szCs w:val="32"/>
          <w:lang w:bidi="ar"/>
        </w:rPr>
        <w:t>“大众创业、万众创新”</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提供更加灵活、便捷的创业融资渠道，支持创业者在初期阶段获得必要的资金支持，降低创业风险和财务压力；加强对创业者的培训和指导，增强其创业技能和创新意识，帮助他们更好地应对市场变化和竞争；加强对创业企业的政策支持，如推出创业补贴、创业奖励等政策，激励更多人积极创业，推动创新发展。</w:t>
      </w:r>
    </w:p>
    <w:p>
      <w:pPr>
        <w:widowControl/>
        <w:spacing w:line="500" w:lineRule="exact"/>
        <w:ind w:firstLine="560" w:firstLineChars="200"/>
        <w:rPr>
          <w:rFonts w:ascii="宋体" w:hAnsi="宋体" w:eastAsia="仿宋_GB2312" w:cs="宋体"/>
          <w:sz w:val="32"/>
          <w:szCs w:val="32"/>
          <w:lang w:bidi="ar"/>
        </w:rPr>
      </w:pPr>
      <w:r>
        <w:rPr>
          <w:rFonts w:hint="eastAsia" w:ascii="宋体" w:hAnsi="宋体" w:eastAsia="仿宋_GB2312" w:cs="宋体"/>
          <w:sz w:val="32"/>
          <w:szCs w:val="32"/>
          <w:lang w:bidi="ar"/>
        </w:rPr>
        <w:t>进一步提升创业服务水平，营造创业创新氛围。可以通过政策推送、创业培训、创业活动、项目路演、交流论坛等方式，进一步营造大众创业、万众创新的浓厚氛围。在区域范围内构筑起一个以政府为主导，以创业者、创业项目、各类创业服务资源为核心的创业服务生态圈。同时希望政府倡导创业文化，鼓励创新创业，提高创业者的社会地位和声誉，在全社会范围内营造“大众创业、万众创新”的良好氛围，对干事创业意愿、发挥带动就业创业能动性的小微企业和社会团体起到积极促进作用。</w:t>
      </w:r>
    </w:p>
    <w:p>
      <w:pPr>
        <w:widowControl/>
        <w:numPr>
          <w:ilvl w:val="0"/>
          <w:numId w:val="2"/>
        </w:numPr>
        <w:spacing w:line="500" w:lineRule="exact"/>
        <w:ind w:firstLine="560" w:firstLineChars="200"/>
        <w:rPr>
          <w:rFonts w:hint="eastAsia" w:ascii="宋体" w:hAnsi="宋体" w:eastAsia="楷体" w:cs="宋体"/>
          <w:b w:val="0"/>
          <w:bCs w:val="0"/>
          <w:sz w:val="32"/>
          <w:szCs w:val="32"/>
          <w:lang w:bidi="ar"/>
        </w:rPr>
      </w:pPr>
      <w:r>
        <w:rPr>
          <w:rFonts w:hint="eastAsia" w:ascii="宋体" w:hAnsi="宋体" w:eastAsia="楷体" w:cs="宋体"/>
          <w:b w:val="0"/>
          <w:bCs w:val="0"/>
          <w:sz w:val="32"/>
          <w:szCs w:val="32"/>
          <w:lang w:bidi="ar"/>
        </w:rPr>
        <w:t>专项资金使用</w:t>
      </w:r>
    </w:p>
    <w:p>
      <w:pPr>
        <w:widowControl/>
        <w:spacing w:line="500" w:lineRule="exact"/>
        <w:ind w:firstLine="560" w:firstLineChars="200"/>
        <w:rPr>
          <w:rFonts w:ascii="宋体" w:hAnsi="宋体" w:cs="宋体"/>
          <w:sz w:val="32"/>
          <w:szCs w:val="32"/>
        </w:rPr>
      </w:pPr>
      <w:r>
        <w:rPr>
          <w:rFonts w:hint="eastAsia" w:ascii="宋体" w:hAnsi="宋体" w:eastAsia="仿宋_GB2312" w:cs="宋体"/>
          <w:sz w:val="32"/>
          <w:szCs w:val="32"/>
          <w:lang w:bidi="ar"/>
        </w:rPr>
        <w:t>在大赛训练中或服务智能制造的实训基地建设中，建议专项资金允许购买或更新正版软件；按照规定转移农村劳动力的交通方式是大巴，不允许火车和飞机等，但是由于农村劳动力部分需要转移到浙江、江苏等南方地区，路途遥远，使用大巴不仅长途费用高，同时长途跑车危险性也较高，综上所述，建议远途转移劳动力允许使用飞机、火车等工具；建议政府部门将技工院校师资“入企研学”促就业项目纳入创业促就业专项资金扶持系列。给予技工院校教师深入校企合作企业、行业龙头企业、毕业生优质成功创业项目中开展学生职业生涯规划与就业指导研学活动的专项资金支持，全面提升学校职业生涯规划与就业指导师资队伍的专业化水平和教学能力，助力学生树立正确的就业创业观念，为实现学生更加充分更稳定的就业打下坚实基础；希望政府可以细化专项资金使用办法，对专项资金使用条件放宽并细化使用项帮助企业进行政策解释。</w:t>
      </w:r>
    </w:p>
    <w:sectPr>
      <w:footerReference r:id="rId4" w:type="default"/>
      <w:pgSz w:w="11906" w:h="16838"/>
      <w:pgMar w:top="2098" w:right="1587" w:bottom="2098" w:left="1587" w:header="851" w:footer="992" w:gutter="0"/>
      <w:cols w:space="0" w:num="1"/>
      <w:rtlGutter w:val="0"/>
      <w:docGrid w:type="linesAndChars" w:linePitch="529" w:charSpace="7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叶根友行书繁">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2"/>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rPr>
          <w:rFonts w:eastAsiaTheme="minorEastAsia"/>
        </w:rPr>
      </w:pPr>
      <w:r>
        <w:rPr>
          <w:rFonts w:hint="eastAsia" w:ascii="Times New Roman" w:hAnsi="Times New Roman" w:eastAsia="仿宋_GB2312" w:cs="Times New Roman"/>
          <w:kern w:val="0"/>
          <w:sz w:val="28"/>
          <w:szCs w:val="28"/>
          <w:vertAlign w:val="superscript"/>
        </w:rPr>
        <w:t>[1]</w:t>
      </w:r>
      <w:r>
        <w:rPr>
          <w:rFonts w:hint="eastAsia" w:ascii="宋体" w:hAnsi="宋体" w:cs="宋体"/>
        </w:rPr>
        <w:t>高端人才创新创业基金项目已单独进行绩效评价，本次不再评价该资金部分。同时，由于扶持项目周期为2年，仅2021年项目结项，因此创业基地类、创业服务类和创业活动类的2021年度资金占比，分别为69.33%、6.59%和24.08%。</w:t>
      </w:r>
    </w:p>
  </w:footnote>
  <w:footnote w:id="1">
    <w:p>
      <w:pPr>
        <w:pStyle w:val="15"/>
      </w:pPr>
      <w:r>
        <w:rPr>
          <w:rFonts w:hint="eastAsia"/>
          <w:vertAlign w:val="superscript"/>
        </w:rPr>
        <w:t>[</w:t>
      </w:r>
      <w:r>
        <w:rPr>
          <w:rStyle w:val="23"/>
        </w:rPr>
        <w:footnoteRef/>
      </w:r>
      <w:r>
        <w:rPr>
          <w:rFonts w:hint="eastAsia"/>
          <w:vertAlign w:val="superscript"/>
        </w:rPr>
        <w:t>]</w:t>
      </w:r>
      <w:r>
        <w:rPr>
          <w:rFonts w:hint="eastAsia"/>
        </w:rPr>
        <w:t>2021年项目单位32个，2022年项目单位6个。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E34BA"/>
    <w:multiLevelType w:val="singleLevel"/>
    <w:tmpl w:val="FFEE34BA"/>
    <w:lvl w:ilvl="0" w:tentative="0">
      <w:start w:val="3"/>
      <w:numFmt w:val="chineseCounting"/>
      <w:suff w:val="nothing"/>
      <w:lvlText w:val="（%1）"/>
      <w:lvlJc w:val="left"/>
      <w:rPr>
        <w:rFonts w:hint="eastAsia"/>
      </w:rPr>
    </w:lvl>
  </w:abstractNum>
  <w:abstractNum w:abstractNumId="1">
    <w:nsid w:val="610671B8"/>
    <w:multiLevelType w:val="multilevel"/>
    <w:tmpl w:val="610671B8"/>
    <w:lvl w:ilvl="0" w:tentative="0">
      <w:start w:val="1"/>
      <w:numFmt w:val="chineseCountingThousand"/>
      <w:suff w:val="nothing"/>
      <w:lvlText w:val="%1、"/>
      <w:lvlJc w:val="left"/>
      <w:pPr>
        <w:ind w:left="425" w:hanging="425"/>
      </w:pPr>
      <w:rPr>
        <w:rFonts w:hint="eastAsia"/>
      </w:rPr>
    </w:lvl>
    <w:lvl w:ilvl="1" w:tentative="0">
      <w:start w:val="1"/>
      <w:numFmt w:val="chineseCountingThousand"/>
      <w:suff w:val="nothing"/>
      <w:lvlText w:val="（%2）"/>
      <w:lvlJc w:val="left"/>
      <w:pPr>
        <w:ind w:left="992" w:hanging="567"/>
      </w:pPr>
      <w:rPr>
        <w:rFonts w:hint="eastAsia"/>
      </w:rPr>
    </w:lvl>
    <w:lvl w:ilvl="2" w:tentative="0">
      <w:start w:val="1"/>
      <w:numFmt w:val="decimal"/>
      <w:suff w:val="nothing"/>
      <w:lvlText w:val="%3. "/>
      <w:lvlJc w:val="left"/>
      <w:pPr>
        <w:ind w:left="567" w:hanging="567"/>
      </w:pPr>
      <w:rPr>
        <w:rFonts w:hint="eastAsia"/>
      </w:rPr>
    </w:lvl>
    <w:lvl w:ilvl="3" w:tentative="0">
      <w:start w:val="1"/>
      <w:numFmt w:val="decimal"/>
      <w:suff w:val="nothing"/>
      <w:lvlText w:val="（%4）"/>
      <w:lvlJc w:val="left"/>
      <w:pPr>
        <w:ind w:left="992" w:hanging="425"/>
      </w:pPr>
      <w:rPr>
        <w:rFonts w:hint="eastAsia"/>
      </w:rPr>
    </w:lvl>
    <w:lvl w:ilvl="4" w:tentative="0">
      <w:start w:val="1"/>
      <w:numFmt w:val="decimal"/>
      <w:pStyle w:val="5"/>
      <w:suff w:val="nothing"/>
      <w:lvlText w:val="%5）"/>
      <w:lvlJc w:val="left"/>
      <w:pPr>
        <w:ind w:left="992" w:hanging="113"/>
      </w:pPr>
      <w:rPr>
        <w:rFonts w:hint="eastAsia"/>
      </w:rPr>
    </w:lvl>
    <w:lvl w:ilvl="5" w:tentative="0">
      <w:start w:val="1"/>
      <w:numFmt w:val="decimal"/>
      <w:pStyle w:val="36"/>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documentProtection w:enforcement="0"/>
  <w:defaultTabStop w:val="420"/>
  <w:drawingGridHorizontalSpacing w:val="168"/>
  <w:drawingGridVerticalSpacing w:val="27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33"/>
    <w:rsid w:val="000022F3"/>
    <w:rsid w:val="00002517"/>
    <w:rsid w:val="00002B17"/>
    <w:rsid w:val="00002F60"/>
    <w:rsid w:val="000033F9"/>
    <w:rsid w:val="0001173A"/>
    <w:rsid w:val="00012B30"/>
    <w:rsid w:val="00017327"/>
    <w:rsid w:val="000207CD"/>
    <w:rsid w:val="000209AD"/>
    <w:rsid w:val="000210DE"/>
    <w:rsid w:val="000222F1"/>
    <w:rsid w:val="00023B69"/>
    <w:rsid w:val="000240B7"/>
    <w:rsid w:val="000244B4"/>
    <w:rsid w:val="000276AB"/>
    <w:rsid w:val="00032656"/>
    <w:rsid w:val="00035D88"/>
    <w:rsid w:val="00036846"/>
    <w:rsid w:val="00041F34"/>
    <w:rsid w:val="00042817"/>
    <w:rsid w:val="000429C6"/>
    <w:rsid w:val="0004404B"/>
    <w:rsid w:val="0004475F"/>
    <w:rsid w:val="000448FE"/>
    <w:rsid w:val="00045193"/>
    <w:rsid w:val="000457AB"/>
    <w:rsid w:val="0004666C"/>
    <w:rsid w:val="00046899"/>
    <w:rsid w:val="00050FB7"/>
    <w:rsid w:val="00052C9E"/>
    <w:rsid w:val="00052EE1"/>
    <w:rsid w:val="00061F5F"/>
    <w:rsid w:val="00064AF5"/>
    <w:rsid w:val="000663F5"/>
    <w:rsid w:val="00067E6B"/>
    <w:rsid w:val="00070582"/>
    <w:rsid w:val="000710DB"/>
    <w:rsid w:val="00071C59"/>
    <w:rsid w:val="00074350"/>
    <w:rsid w:val="000746DF"/>
    <w:rsid w:val="000749FD"/>
    <w:rsid w:val="00075467"/>
    <w:rsid w:val="00077815"/>
    <w:rsid w:val="00077A3C"/>
    <w:rsid w:val="00080FDA"/>
    <w:rsid w:val="0008431E"/>
    <w:rsid w:val="00085CB3"/>
    <w:rsid w:val="00087B3E"/>
    <w:rsid w:val="00091934"/>
    <w:rsid w:val="00091AD7"/>
    <w:rsid w:val="00092C11"/>
    <w:rsid w:val="0009772E"/>
    <w:rsid w:val="000A1D13"/>
    <w:rsid w:val="000A342B"/>
    <w:rsid w:val="000A40BC"/>
    <w:rsid w:val="000A5251"/>
    <w:rsid w:val="000A52C0"/>
    <w:rsid w:val="000A5B92"/>
    <w:rsid w:val="000A5E75"/>
    <w:rsid w:val="000A64F5"/>
    <w:rsid w:val="000A6688"/>
    <w:rsid w:val="000B06B3"/>
    <w:rsid w:val="000B3DF4"/>
    <w:rsid w:val="000B5E89"/>
    <w:rsid w:val="000C068F"/>
    <w:rsid w:val="000C1A6A"/>
    <w:rsid w:val="000C3140"/>
    <w:rsid w:val="000C3689"/>
    <w:rsid w:val="000C5FC3"/>
    <w:rsid w:val="000C6417"/>
    <w:rsid w:val="000D2057"/>
    <w:rsid w:val="000D2B3B"/>
    <w:rsid w:val="000D2D1F"/>
    <w:rsid w:val="000D68C1"/>
    <w:rsid w:val="000D6B5C"/>
    <w:rsid w:val="000D6EBD"/>
    <w:rsid w:val="000E08B6"/>
    <w:rsid w:val="000E0918"/>
    <w:rsid w:val="000E0C2B"/>
    <w:rsid w:val="000E1515"/>
    <w:rsid w:val="000E1AF6"/>
    <w:rsid w:val="000E3F4A"/>
    <w:rsid w:val="000F0651"/>
    <w:rsid w:val="000F0B34"/>
    <w:rsid w:val="000F131F"/>
    <w:rsid w:val="000F1E13"/>
    <w:rsid w:val="000F1EF9"/>
    <w:rsid w:val="000F5471"/>
    <w:rsid w:val="000F6B38"/>
    <w:rsid w:val="00101F74"/>
    <w:rsid w:val="0010445E"/>
    <w:rsid w:val="00106D42"/>
    <w:rsid w:val="001071EB"/>
    <w:rsid w:val="00110051"/>
    <w:rsid w:val="00110E70"/>
    <w:rsid w:val="001117BF"/>
    <w:rsid w:val="00112791"/>
    <w:rsid w:val="00113C27"/>
    <w:rsid w:val="00116DA1"/>
    <w:rsid w:val="0012093F"/>
    <w:rsid w:val="001249DF"/>
    <w:rsid w:val="001250EE"/>
    <w:rsid w:val="00127404"/>
    <w:rsid w:val="00130DC5"/>
    <w:rsid w:val="00130E88"/>
    <w:rsid w:val="00132532"/>
    <w:rsid w:val="00133AAA"/>
    <w:rsid w:val="00133D95"/>
    <w:rsid w:val="00135EF7"/>
    <w:rsid w:val="00136867"/>
    <w:rsid w:val="001373DF"/>
    <w:rsid w:val="00137A79"/>
    <w:rsid w:val="001404E5"/>
    <w:rsid w:val="00143DB2"/>
    <w:rsid w:val="001447DB"/>
    <w:rsid w:val="00145504"/>
    <w:rsid w:val="0015005D"/>
    <w:rsid w:val="00150D5F"/>
    <w:rsid w:val="00151D2F"/>
    <w:rsid w:val="00152E7B"/>
    <w:rsid w:val="0015356D"/>
    <w:rsid w:val="001535CF"/>
    <w:rsid w:val="001547AE"/>
    <w:rsid w:val="0016013F"/>
    <w:rsid w:val="001610DA"/>
    <w:rsid w:val="00162417"/>
    <w:rsid w:val="00162EA4"/>
    <w:rsid w:val="001653E6"/>
    <w:rsid w:val="0016606C"/>
    <w:rsid w:val="0017117B"/>
    <w:rsid w:val="00172A27"/>
    <w:rsid w:val="0017506E"/>
    <w:rsid w:val="00180A0B"/>
    <w:rsid w:val="00181A57"/>
    <w:rsid w:val="00181AEA"/>
    <w:rsid w:val="00183EE3"/>
    <w:rsid w:val="0019118E"/>
    <w:rsid w:val="00193CF6"/>
    <w:rsid w:val="0019420F"/>
    <w:rsid w:val="00195689"/>
    <w:rsid w:val="00195EC3"/>
    <w:rsid w:val="001968AE"/>
    <w:rsid w:val="001A06EC"/>
    <w:rsid w:val="001A263B"/>
    <w:rsid w:val="001A26A7"/>
    <w:rsid w:val="001A367D"/>
    <w:rsid w:val="001B01FE"/>
    <w:rsid w:val="001B1C14"/>
    <w:rsid w:val="001B3D09"/>
    <w:rsid w:val="001C19BC"/>
    <w:rsid w:val="001C592F"/>
    <w:rsid w:val="001D1332"/>
    <w:rsid w:val="001D254E"/>
    <w:rsid w:val="001D2B01"/>
    <w:rsid w:val="001D31C3"/>
    <w:rsid w:val="001D4A52"/>
    <w:rsid w:val="001D4E01"/>
    <w:rsid w:val="001D5B4F"/>
    <w:rsid w:val="001E236D"/>
    <w:rsid w:val="001E6DBC"/>
    <w:rsid w:val="001E77A2"/>
    <w:rsid w:val="001E7C71"/>
    <w:rsid w:val="001F0C70"/>
    <w:rsid w:val="001F1B75"/>
    <w:rsid w:val="001F1C5C"/>
    <w:rsid w:val="001F3DF9"/>
    <w:rsid w:val="001F4460"/>
    <w:rsid w:val="001F5B34"/>
    <w:rsid w:val="001F652B"/>
    <w:rsid w:val="001F7E2C"/>
    <w:rsid w:val="00200A6F"/>
    <w:rsid w:val="00202479"/>
    <w:rsid w:val="00205D5F"/>
    <w:rsid w:val="00206EC2"/>
    <w:rsid w:val="00211FD9"/>
    <w:rsid w:val="002124E7"/>
    <w:rsid w:val="00213029"/>
    <w:rsid w:val="002174E6"/>
    <w:rsid w:val="00223A64"/>
    <w:rsid w:val="00226C47"/>
    <w:rsid w:val="00226CB3"/>
    <w:rsid w:val="00230814"/>
    <w:rsid w:val="00230ED7"/>
    <w:rsid w:val="00233DDF"/>
    <w:rsid w:val="00234525"/>
    <w:rsid w:val="0023482B"/>
    <w:rsid w:val="00235F49"/>
    <w:rsid w:val="002413DD"/>
    <w:rsid w:val="002429D8"/>
    <w:rsid w:val="0024385E"/>
    <w:rsid w:val="00243DA3"/>
    <w:rsid w:val="0024539F"/>
    <w:rsid w:val="00250D8D"/>
    <w:rsid w:val="00256A1B"/>
    <w:rsid w:val="002574B9"/>
    <w:rsid w:val="00257F3F"/>
    <w:rsid w:val="00261A64"/>
    <w:rsid w:val="00267A01"/>
    <w:rsid w:val="002705D3"/>
    <w:rsid w:val="0027092A"/>
    <w:rsid w:val="00273B24"/>
    <w:rsid w:val="0029340B"/>
    <w:rsid w:val="002936F3"/>
    <w:rsid w:val="00293E76"/>
    <w:rsid w:val="00295C5A"/>
    <w:rsid w:val="00295DC2"/>
    <w:rsid w:val="00297518"/>
    <w:rsid w:val="002A0C00"/>
    <w:rsid w:val="002A130E"/>
    <w:rsid w:val="002A1942"/>
    <w:rsid w:val="002A644A"/>
    <w:rsid w:val="002A6DE4"/>
    <w:rsid w:val="002A79A3"/>
    <w:rsid w:val="002A7CB4"/>
    <w:rsid w:val="002A7E95"/>
    <w:rsid w:val="002B0073"/>
    <w:rsid w:val="002B0C40"/>
    <w:rsid w:val="002B373F"/>
    <w:rsid w:val="002B7710"/>
    <w:rsid w:val="002B77BC"/>
    <w:rsid w:val="002C0E3F"/>
    <w:rsid w:val="002C33AF"/>
    <w:rsid w:val="002C3E8E"/>
    <w:rsid w:val="002C6D59"/>
    <w:rsid w:val="002D0FBD"/>
    <w:rsid w:val="002D1A47"/>
    <w:rsid w:val="002D4849"/>
    <w:rsid w:val="002D548E"/>
    <w:rsid w:val="002D5A72"/>
    <w:rsid w:val="002E014D"/>
    <w:rsid w:val="002E1D89"/>
    <w:rsid w:val="002E3984"/>
    <w:rsid w:val="002E6DA5"/>
    <w:rsid w:val="002E6E16"/>
    <w:rsid w:val="002E72AE"/>
    <w:rsid w:val="002F11A3"/>
    <w:rsid w:val="002F22F8"/>
    <w:rsid w:val="002F4DC4"/>
    <w:rsid w:val="002F4E1E"/>
    <w:rsid w:val="00305D65"/>
    <w:rsid w:val="003157BC"/>
    <w:rsid w:val="00320AD7"/>
    <w:rsid w:val="00320E1A"/>
    <w:rsid w:val="00320F3C"/>
    <w:rsid w:val="0032178A"/>
    <w:rsid w:val="00327C25"/>
    <w:rsid w:val="00330448"/>
    <w:rsid w:val="003309E8"/>
    <w:rsid w:val="00334158"/>
    <w:rsid w:val="00337267"/>
    <w:rsid w:val="003420F8"/>
    <w:rsid w:val="003438F9"/>
    <w:rsid w:val="003468CA"/>
    <w:rsid w:val="00347B2A"/>
    <w:rsid w:val="00351756"/>
    <w:rsid w:val="00351BD8"/>
    <w:rsid w:val="0035416B"/>
    <w:rsid w:val="00355E03"/>
    <w:rsid w:val="00357DAB"/>
    <w:rsid w:val="003645B2"/>
    <w:rsid w:val="00365795"/>
    <w:rsid w:val="00371A49"/>
    <w:rsid w:val="00373744"/>
    <w:rsid w:val="00373982"/>
    <w:rsid w:val="00373E8F"/>
    <w:rsid w:val="00373E92"/>
    <w:rsid w:val="00375F74"/>
    <w:rsid w:val="00376127"/>
    <w:rsid w:val="00376285"/>
    <w:rsid w:val="00377365"/>
    <w:rsid w:val="00377B8B"/>
    <w:rsid w:val="00382CF0"/>
    <w:rsid w:val="003834DF"/>
    <w:rsid w:val="00383EAD"/>
    <w:rsid w:val="00384E43"/>
    <w:rsid w:val="00391985"/>
    <w:rsid w:val="003941CF"/>
    <w:rsid w:val="003942B5"/>
    <w:rsid w:val="0039621B"/>
    <w:rsid w:val="003A373C"/>
    <w:rsid w:val="003A3A60"/>
    <w:rsid w:val="003A583B"/>
    <w:rsid w:val="003A7BE7"/>
    <w:rsid w:val="003B3B28"/>
    <w:rsid w:val="003B4874"/>
    <w:rsid w:val="003C06FC"/>
    <w:rsid w:val="003C11BE"/>
    <w:rsid w:val="003C236F"/>
    <w:rsid w:val="003C2E0E"/>
    <w:rsid w:val="003D0597"/>
    <w:rsid w:val="003D07F1"/>
    <w:rsid w:val="003D0B07"/>
    <w:rsid w:val="003D2723"/>
    <w:rsid w:val="003D2785"/>
    <w:rsid w:val="003D58E9"/>
    <w:rsid w:val="003D7B1F"/>
    <w:rsid w:val="003E07F1"/>
    <w:rsid w:val="003E3883"/>
    <w:rsid w:val="003E404E"/>
    <w:rsid w:val="003E5B70"/>
    <w:rsid w:val="003E78E6"/>
    <w:rsid w:val="003F3737"/>
    <w:rsid w:val="003F37D0"/>
    <w:rsid w:val="003F6CE6"/>
    <w:rsid w:val="003F7D70"/>
    <w:rsid w:val="0040046B"/>
    <w:rsid w:val="0040184B"/>
    <w:rsid w:val="0040547D"/>
    <w:rsid w:val="00405627"/>
    <w:rsid w:val="00413B36"/>
    <w:rsid w:val="004140A4"/>
    <w:rsid w:val="00414656"/>
    <w:rsid w:val="004146F3"/>
    <w:rsid w:val="0041590C"/>
    <w:rsid w:val="00425C6C"/>
    <w:rsid w:val="004264FF"/>
    <w:rsid w:val="00430B49"/>
    <w:rsid w:val="004336AE"/>
    <w:rsid w:val="00433F06"/>
    <w:rsid w:val="004375E1"/>
    <w:rsid w:val="00437947"/>
    <w:rsid w:val="00437F61"/>
    <w:rsid w:val="00443104"/>
    <w:rsid w:val="00443E0C"/>
    <w:rsid w:val="00447DE7"/>
    <w:rsid w:val="00450B1D"/>
    <w:rsid w:val="0045298D"/>
    <w:rsid w:val="00453529"/>
    <w:rsid w:val="0045365D"/>
    <w:rsid w:val="00456678"/>
    <w:rsid w:val="004624DA"/>
    <w:rsid w:val="00467F5A"/>
    <w:rsid w:val="0047043A"/>
    <w:rsid w:val="004729A6"/>
    <w:rsid w:val="00473315"/>
    <w:rsid w:val="00475B13"/>
    <w:rsid w:val="0047690E"/>
    <w:rsid w:val="0047713B"/>
    <w:rsid w:val="00481166"/>
    <w:rsid w:val="004814BC"/>
    <w:rsid w:val="00482AC0"/>
    <w:rsid w:val="00483AA6"/>
    <w:rsid w:val="00484527"/>
    <w:rsid w:val="00484E27"/>
    <w:rsid w:val="00486D8F"/>
    <w:rsid w:val="004872C5"/>
    <w:rsid w:val="00487F89"/>
    <w:rsid w:val="0049174C"/>
    <w:rsid w:val="00494118"/>
    <w:rsid w:val="00496A3F"/>
    <w:rsid w:val="00496FC8"/>
    <w:rsid w:val="00497B24"/>
    <w:rsid w:val="004A0993"/>
    <w:rsid w:val="004A15EF"/>
    <w:rsid w:val="004A216C"/>
    <w:rsid w:val="004A393B"/>
    <w:rsid w:val="004A3F22"/>
    <w:rsid w:val="004A4836"/>
    <w:rsid w:val="004B2254"/>
    <w:rsid w:val="004B4495"/>
    <w:rsid w:val="004B4C07"/>
    <w:rsid w:val="004B64D8"/>
    <w:rsid w:val="004C076C"/>
    <w:rsid w:val="004C1F73"/>
    <w:rsid w:val="004C3D40"/>
    <w:rsid w:val="004C3F74"/>
    <w:rsid w:val="004C75E9"/>
    <w:rsid w:val="004D0130"/>
    <w:rsid w:val="004D06D8"/>
    <w:rsid w:val="004D14A9"/>
    <w:rsid w:val="004D1F47"/>
    <w:rsid w:val="004D6607"/>
    <w:rsid w:val="004E08AB"/>
    <w:rsid w:val="004E0C36"/>
    <w:rsid w:val="004E44D6"/>
    <w:rsid w:val="004E48F2"/>
    <w:rsid w:val="004F0F46"/>
    <w:rsid w:val="004F1A61"/>
    <w:rsid w:val="004F40E7"/>
    <w:rsid w:val="004F520D"/>
    <w:rsid w:val="004F5DA1"/>
    <w:rsid w:val="004F64B6"/>
    <w:rsid w:val="004F6FBB"/>
    <w:rsid w:val="00500243"/>
    <w:rsid w:val="005008CD"/>
    <w:rsid w:val="005025A5"/>
    <w:rsid w:val="00506ECA"/>
    <w:rsid w:val="0050789C"/>
    <w:rsid w:val="0051073E"/>
    <w:rsid w:val="005141D6"/>
    <w:rsid w:val="00514C1F"/>
    <w:rsid w:val="0051517B"/>
    <w:rsid w:val="0051661C"/>
    <w:rsid w:val="005173B7"/>
    <w:rsid w:val="00524945"/>
    <w:rsid w:val="0053056F"/>
    <w:rsid w:val="00532B8F"/>
    <w:rsid w:val="0053428B"/>
    <w:rsid w:val="00534D9E"/>
    <w:rsid w:val="00537197"/>
    <w:rsid w:val="005373BE"/>
    <w:rsid w:val="005406BB"/>
    <w:rsid w:val="00543108"/>
    <w:rsid w:val="00547DE0"/>
    <w:rsid w:val="005503D5"/>
    <w:rsid w:val="005535A0"/>
    <w:rsid w:val="00554D1F"/>
    <w:rsid w:val="00561D2A"/>
    <w:rsid w:val="00563A1D"/>
    <w:rsid w:val="0056555D"/>
    <w:rsid w:val="0056605D"/>
    <w:rsid w:val="00567F90"/>
    <w:rsid w:val="00570E2B"/>
    <w:rsid w:val="005734DB"/>
    <w:rsid w:val="00575940"/>
    <w:rsid w:val="00577919"/>
    <w:rsid w:val="005806AF"/>
    <w:rsid w:val="005826AD"/>
    <w:rsid w:val="00585FC5"/>
    <w:rsid w:val="00592061"/>
    <w:rsid w:val="00592E1F"/>
    <w:rsid w:val="00593AC5"/>
    <w:rsid w:val="0059476C"/>
    <w:rsid w:val="005949D7"/>
    <w:rsid w:val="00595A0F"/>
    <w:rsid w:val="00596496"/>
    <w:rsid w:val="0059700D"/>
    <w:rsid w:val="0059776B"/>
    <w:rsid w:val="005A0E77"/>
    <w:rsid w:val="005A351E"/>
    <w:rsid w:val="005A3995"/>
    <w:rsid w:val="005A579F"/>
    <w:rsid w:val="005A7D9D"/>
    <w:rsid w:val="005B2E4D"/>
    <w:rsid w:val="005B3ADC"/>
    <w:rsid w:val="005B3BDB"/>
    <w:rsid w:val="005B5207"/>
    <w:rsid w:val="005B718D"/>
    <w:rsid w:val="005C04AF"/>
    <w:rsid w:val="005C2661"/>
    <w:rsid w:val="005C2F0D"/>
    <w:rsid w:val="005C4311"/>
    <w:rsid w:val="005C662F"/>
    <w:rsid w:val="005D0193"/>
    <w:rsid w:val="005D3D92"/>
    <w:rsid w:val="005D3F4E"/>
    <w:rsid w:val="005D4F1B"/>
    <w:rsid w:val="005D53FD"/>
    <w:rsid w:val="005D5BFD"/>
    <w:rsid w:val="005E2057"/>
    <w:rsid w:val="005E2AFB"/>
    <w:rsid w:val="005E33C2"/>
    <w:rsid w:val="005E4422"/>
    <w:rsid w:val="005E4D27"/>
    <w:rsid w:val="005E4F53"/>
    <w:rsid w:val="005E7B42"/>
    <w:rsid w:val="005F2020"/>
    <w:rsid w:val="005F338C"/>
    <w:rsid w:val="005F7F84"/>
    <w:rsid w:val="0060294A"/>
    <w:rsid w:val="00603386"/>
    <w:rsid w:val="006034BD"/>
    <w:rsid w:val="006067CB"/>
    <w:rsid w:val="00614CC7"/>
    <w:rsid w:val="00614F93"/>
    <w:rsid w:val="00616BA9"/>
    <w:rsid w:val="00620BB1"/>
    <w:rsid w:val="006211C5"/>
    <w:rsid w:val="0062362C"/>
    <w:rsid w:val="0062410F"/>
    <w:rsid w:val="006241C4"/>
    <w:rsid w:val="00624806"/>
    <w:rsid w:val="006249A9"/>
    <w:rsid w:val="006257A4"/>
    <w:rsid w:val="00626044"/>
    <w:rsid w:val="006264DA"/>
    <w:rsid w:val="00627D2C"/>
    <w:rsid w:val="00630A8E"/>
    <w:rsid w:val="006312D1"/>
    <w:rsid w:val="00637A2F"/>
    <w:rsid w:val="00642A85"/>
    <w:rsid w:val="00643417"/>
    <w:rsid w:val="00644AC5"/>
    <w:rsid w:val="00647438"/>
    <w:rsid w:val="0065330D"/>
    <w:rsid w:val="006541A2"/>
    <w:rsid w:val="00660045"/>
    <w:rsid w:val="006605EB"/>
    <w:rsid w:val="00660888"/>
    <w:rsid w:val="00660E84"/>
    <w:rsid w:val="0066115A"/>
    <w:rsid w:val="006620C9"/>
    <w:rsid w:val="006635BB"/>
    <w:rsid w:val="00667745"/>
    <w:rsid w:val="00667A0A"/>
    <w:rsid w:val="0067122A"/>
    <w:rsid w:val="00673AD0"/>
    <w:rsid w:val="00673C73"/>
    <w:rsid w:val="00673D71"/>
    <w:rsid w:val="00674D90"/>
    <w:rsid w:val="006756C0"/>
    <w:rsid w:val="00675B7A"/>
    <w:rsid w:val="00681FAC"/>
    <w:rsid w:val="006828B6"/>
    <w:rsid w:val="00682A53"/>
    <w:rsid w:val="00684B16"/>
    <w:rsid w:val="006858BF"/>
    <w:rsid w:val="00685E51"/>
    <w:rsid w:val="00685FA8"/>
    <w:rsid w:val="00687488"/>
    <w:rsid w:val="00687B1D"/>
    <w:rsid w:val="00690A9E"/>
    <w:rsid w:val="00692E6B"/>
    <w:rsid w:val="00693028"/>
    <w:rsid w:val="006940FE"/>
    <w:rsid w:val="00694AFF"/>
    <w:rsid w:val="00695C56"/>
    <w:rsid w:val="00696B1D"/>
    <w:rsid w:val="006A3FFE"/>
    <w:rsid w:val="006A49FD"/>
    <w:rsid w:val="006A6A4E"/>
    <w:rsid w:val="006B1174"/>
    <w:rsid w:val="006B362C"/>
    <w:rsid w:val="006C0A0F"/>
    <w:rsid w:val="006C2F37"/>
    <w:rsid w:val="006C35C1"/>
    <w:rsid w:val="006C4BA0"/>
    <w:rsid w:val="006C4C0D"/>
    <w:rsid w:val="006C7FDD"/>
    <w:rsid w:val="006D0485"/>
    <w:rsid w:val="006D0704"/>
    <w:rsid w:val="006D0869"/>
    <w:rsid w:val="006D187D"/>
    <w:rsid w:val="006D3114"/>
    <w:rsid w:val="006D331F"/>
    <w:rsid w:val="006E03A8"/>
    <w:rsid w:val="006E7245"/>
    <w:rsid w:val="006E74FA"/>
    <w:rsid w:val="006E7A2D"/>
    <w:rsid w:val="006F2382"/>
    <w:rsid w:val="006F31CD"/>
    <w:rsid w:val="006F6DCC"/>
    <w:rsid w:val="00701109"/>
    <w:rsid w:val="007051B4"/>
    <w:rsid w:val="007075C0"/>
    <w:rsid w:val="00707AB1"/>
    <w:rsid w:val="007106BC"/>
    <w:rsid w:val="0071179E"/>
    <w:rsid w:val="00713A5F"/>
    <w:rsid w:val="00714960"/>
    <w:rsid w:val="007166FE"/>
    <w:rsid w:val="00720C4D"/>
    <w:rsid w:val="00721491"/>
    <w:rsid w:val="00724724"/>
    <w:rsid w:val="00724D30"/>
    <w:rsid w:val="00724FDE"/>
    <w:rsid w:val="00727810"/>
    <w:rsid w:val="00730925"/>
    <w:rsid w:val="007326D0"/>
    <w:rsid w:val="00732E75"/>
    <w:rsid w:val="00737372"/>
    <w:rsid w:val="00743EB9"/>
    <w:rsid w:val="00750169"/>
    <w:rsid w:val="00752BDB"/>
    <w:rsid w:val="00757200"/>
    <w:rsid w:val="00757672"/>
    <w:rsid w:val="00760BCE"/>
    <w:rsid w:val="007616F4"/>
    <w:rsid w:val="00764573"/>
    <w:rsid w:val="00771216"/>
    <w:rsid w:val="007723D0"/>
    <w:rsid w:val="00772AEF"/>
    <w:rsid w:val="007752D8"/>
    <w:rsid w:val="00775C57"/>
    <w:rsid w:val="007769B5"/>
    <w:rsid w:val="007772E8"/>
    <w:rsid w:val="007811AC"/>
    <w:rsid w:val="0078145A"/>
    <w:rsid w:val="00784033"/>
    <w:rsid w:val="00790AB9"/>
    <w:rsid w:val="00791AC2"/>
    <w:rsid w:val="007A3295"/>
    <w:rsid w:val="007A3587"/>
    <w:rsid w:val="007A3FAD"/>
    <w:rsid w:val="007A4211"/>
    <w:rsid w:val="007A4A99"/>
    <w:rsid w:val="007A7F17"/>
    <w:rsid w:val="007B3D75"/>
    <w:rsid w:val="007B6473"/>
    <w:rsid w:val="007B6A61"/>
    <w:rsid w:val="007B7325"/>
    <w:rsid w:val="007B7E25"/>
    <w:rsid w:val="007C4BB3"/>
    <w:rsid w:val="007C58A3"/>
    <w:rsid w:val="007C66AE"/>
    <w:rsid w:val="007C7DBB"/>
    <w:rsid w:val="007D2108"/>
    <w:rsid w:val="007D3CE0"/>
    <w:rsid w:val="007E0B25"/>
    <w:rsid w:val="007E20F3"/>
    <w:rsid w:val="007E2E5D"/>
    <w:rsid w:val="007E3CE5"/>
    <w:rsid w:val="007E5773"/>
    <w:rsid w:val="007E5ACA"/>
    <w:rsid w:val="007F0DDA"/>
    <w:rsid w:val="007F2E06"/>
    <w:rsid w:val="007F32A6"/>
    <w:rsid w:val="007F4E96"/>
    <w:rsid w:val="007F6E06"/>
    <w:rsid w:val="0080383C"/>
    <w:rsid w:val="008047DE"/>
    <w:rsid w:val="0080573A"/>
    <w:rsid w:val="00805C82"/>
    <w:rsid w:val="00807278"/>
    <w:rsid w:val="00807F9D"/>
    <w:rsid w:val="008130B7"/>
    <w:rsid w:val="0081414C"/>
    <w:rsid w:val="00815505"/>
    <w:rsid w:val="00827C7A"/>
    <w:rsid w:val="00830037"/>
    <w:rsid w:val="008324E6"/>
    <w:rsid w:val="00832528"/>
    <w:rsid w:val="00834D34"/>
    <w:rsid w:val="00834DBB"/>
    <w:rsid w:val="00837791"/>
    <w:rsid w:val="00837E39"/>
    <w:rsid w:val="0084139A"/>
    <w:rsid w:val="00841645"/>
    <w:rsid w:val="008424D8"/>
    <w:rsid w:val="00843EA0"/>
    <w:rsid w:val="00844582"/>
    <w:rsid w:val="00847071"/>
    <w:rsid w:val="00853255"/>
    <w:rsid w:val="00857A50"/>
    <w:rsid w:val="008604D3"/>
    <w:rsid w:val="00861C15"/>
    <w:rsid w:val="008629C6"/>
    <w:rsid w:val="00863576"/>
    <w:rsid w:val="0087153F"/>
    <w:rsid w:val="00873D83"/>
    <w:rsid w:val="0088046D"/>
    <w:rsid w:val="00883DFB"/>
    <w:rsid w:val="00891B0D"/>
    <w:rsid w:val="00894FA3"/>
    <w:rsid w:val="0089524C"/>
    <w:rsid w:val="008957BE"/>
    <w:rsid w:val="008A0751"/>
    <w:rsid w:val="008A0CDF"/>
    <w:rsid w:val="008A27D9"/>
    <w:rsid w:val="008A29D7"/>
    <w:rsid w:val="008A2D7C"/>
    <w:rsid w:val="008A36CF"/>
    <w:rsid w:val="008A3EFC"/>
    <w:rsid w:val="008A4FFC"/>
    <w:rsid w:val="008A6C30"/>
    <w:rsid w:val="008A6CE0"/>
    <w:rsid w:val="008B32B9"/>
    <w:rsid w:val="008B7985"/>
    <w:rsid w:val="008B79AF"/>
    <w:rsid w:val="008C01FE"/>
    <w:rsid w:val="008C2D0F"/>
    <w:rsid w:val="008C3FB7"/>
    <w:rsid w:val="008C43D2"/>
    <w:rsid w:val="008C7FC9"/>
    <w:rsid w:val="008D0FC4"/>
    <w:rsid w:val="008D11D5"/>
    <w:rsid w:val="008D3FB8"/>
    <w:rsid w:val="008D4396"/>
    <w:rsid w:val="008D511D"/>
    <w:rsid w:val="008D6195"/>
    <w:rsid w:val="008D6462"/>
    <w:rsid w:val="008E633E"/>
    <w:rsid w:val="008E7F6F"/>
    <w:rsid w:val="008F0670"/>
    <w:rsid w:val="008F3835"/>
    <w:rsid w:val="008F3A57"/>
    <w:rsid w:val="008F5B47"/>
    <w:rsid w:val="009006EA"/>
    <w:rsid w:val="00903619"/>
    <w:rsid w:val="00911E9B"/>
    <w:rsid w:val="009147F0"/>
    <w:rsid w:val="00915205"/>
    <w:rsid w:val="009226B7"/>
    <w:rsid w:val="009232E1"/>
    <w:rsid w:val="00925968"/>
    <w:rsid w:val="0092728F"/>
    <w:rsid w:val="00932730"/>
    <w:rsid w:val="0093273C"/>
    <w:rsid w:val="00932DEE"/>
    <w:rsid w:val="00933B1B"/>
    <w:rsid w:val="0093477D"/>
    <w:rsid w:val="00935259"/>
    <w:rsid w:val="00940A06"/>
    <w:rsid w:val="00942E41"/>
    <w:rsid w:val="00943E30"/>
    <w:rsid w:val="00951EC0"/>
    <w:rsid w:val="00952C08"/>
    <w:rsid w:val="00957BEB"/>
    <w:rsid w:val="00967C22"/>
    <w:rsid w:val="009722BF"/>
    <w:rsid w:val="00972841"/>
    <w:rsid w:val="00972EBF"/>
    <w:rsid w:val="00974FB0"/>
    <w:rsid w:val="00975D8F"/>
    <w:rsid w:val="00977857"/>
    <w:rsid w:val="0098011E"/>
    <w:rsid w:val="00985D6D"/>
    <w:rsid w:val="009863D5"/>
    <w:rsid w:val="0098698B"/>
    <w:rsid w:val="009907B1"/>
    <w:rsid w:val="00991737"/>
    <w:rsid w:val="00991BD7"/>
    <w:rsid w:val="00991E7A"/>
    <w:rsid w:val="009933F8"/>
    <w:rsid w:val="00995CC7"/>
    <w:rsid w:val="0099740F"/>
    <w:rsid w:val="00997E78"/>
    <w:rsid w:val="009A2115"/>
    <w:rsid w:val="009A47A1"/>
    <w:rsid w:val="009A5136"/>
    <w:rsid w:val="009B1935"/>
    <w:rsid w:val="009B2055"/>
    <w:rsid w:val="009B29E0"/>
    <w:rsid w:val="009B4475"/>
    <w:rsid w:val="009B4D56"/>
    <w:rsid w:val="009B4E60"/>
    <w:rsid w:val="009B6D68"/>
    <w:rsid w:val="009B6E80"/>
    <w:rsid w:val="009B7AD5"/>
    <w:rsid w:val="009C0AA9"/>
    <w:rsid w:val="009C3586"/>
    <w:rsid w:val="009C420F"/>
    <w:rsid w:val="009C5559"/>
    <w:rsid w:val="009C5C9D"/>
    <w:rsid w:val="009D05FD"/>
    <w:rsid w:val="009D2644"/>
    <w:rsid w:val="009D2DFE"/>
    <w:rsid w:val="009D3399"/>
    <w:rsid w:val="009D5E4B"/>
    <w:rsid w:val="009E1DD0"/>
    <w:rsid w:val="009E21A1"/>
    <w:rsid w:val="009E33BA"/>
    <w:rsid w:val="009F4262"/>
    <w:rsid w:val="009F6923"/>
    <w:rsid w:val="009F706D"/>
    <w:rsid w:val="009F74B6"/>
    <w:rsid w:val="00A042AE"/>
    <w:rsid w:val="00A05EA4"/>
    <w:rsid w:val="00A06BDB"/>
    <w:rsid w:val="00A06D84"/>
    <w:rsid w:val="00A07BB2"/>
    <w:rsid w:val="00A119C5"/>
    <w:rsid w:val="00A13740"/>
    <w:rsid w:val="00A14268"/>
    <w:rsid w:val="00A15B6E"/>
    <w:rsid w:val="00A17CE2"/>
    <w:rsid w:val="00A20028"/>
    <w:rsid w:val="00A208C6"/>
    <w:rsid w:val="00A20D49"/>
    <w:rsid w:val="00A22624"/>
    <w:rsid w:val="00A22BB9"/>
    <w:rsid w:val="00A23C36"/>
    <w:rsid w:val="00A23EB2"/>
    <w:rsid w:val="00A24BB2"/>
    <w:rsid w:val="00A262EA"/>
    <w:rsid w:val="00A273DE"/>
    <w:rsid w:val="00A304DA"/>
    <w:rsid w:val="00A308F6"/>
    <w:rsid w:val="00A3428F"/>
    <w:rsid w:val="00A3739A"/>
    <w:rsid w:val="00A4108F"/>
    <w:rsid w:val="00A43F4F"/>
    <w:rsid w:val="00A4639A"/>
    <w:rsid w:val="00A51F87"/>
    <w:rsid w:val="00A52CE8"/>
    <w:rsid w:val="00A53A06"/>
    <w:rsid w:val="00A54B33"/>
    <w:rsid w:val="00A568AD"/>
    <w:rsid w:val="00A60400"/>
    <w:rsid w:val="00A62759"/>
    <w:rsid w:val="00A646B4"/>
    <w:rsid w:val="00A667E9"/>
    <w:rsid w:val="00A802B9"/>
    <w:rsid w:val="00A80634"/>
    <w:rsid w:val="00A8064D"/>
    <w:rsid w:val="00A84A43"/>
    <w:rsid w:val="00A86CA5"/>
    <w:rsid w:val="00A91CAE"/>
    <w:rsid w:val="00A95436"/>
    <w:rsid w:val="00A95A90"/>
    <w:rsid w:val="00A97FA4"/>
    <w:rsid w:val="00AA027E"/>
    <w:rsid w:val="00AA2243"/>
    <w:rsid w:val="00AA4091"/>
    <w:rsid w:val="00AA4B9C"/>
    <w:rsid w:val="00AA4EEF"/>
    <w:rsid w:val="00AB0DB9"/>
    <w:rsid w:val="00AB0DE5"/>
    <w:rsid w:val="00AB163E"/>
    <w:rsid w:val="00AB3FCA"/>
    <w:rsid w:val="00AB7F66"/>
    <w:rsid w:val="00AC0008"/>
    <w:rsid w:val="00AC149F"/>
    <w:rsid w:val="00AC1D9D"/>
    <w:rsid w:val="00AC5EAF"/>
    <w:rsid w:val="00AC667F"/>
    <w:rsid w:val="00AC70DA"/>
    <w:rsid w:val="00AD0131"/>
    <w:rsid w:val="00AD202C"/>
    <w:rsid w:val="00AD298A"/>
    <w:rsid w:val="00AD6225"/>
    <w:rsid w:val="00AD7CB7"/>
    <w:rsid w:val="00AE0F21"/>
    <w:rsid w:val="00AE2DF4"/>
    <w:rsid w:val="00AE71FA"/>
    <w:rsid w:val="00AE7D86"/>
    <w:rsid w:val="00AE7F1B"/>
    <w:rsid w:val="00AF0FD3"/>
    <w:rsid w:val="00AF471C"/>
    <w:rsid w:val="00AF66A6"/>
    <w:rsid w:val="00AF74D7"/>
    <w:rsid w:val="00AF7713"/>
    <w:rsid w:val="00B0020D"/>
    <w:rsid w:val="00B00908"/>
    <w:rsid w:val="00B02576"/>
    <w:rsid w:val="00B04412"/>
    <w:rsid w:val="00B05950"/>
    <w:rsid w:val="00B10681"/>
    <w:rsid w:val="00B21330"/>
    <w:rsid w:val="00B21E37"/>
    <w:rsid w:val="00B25C4D"/>
    <w:rsid w:val="00B3052C"/>
    <w:rsid w:val="00B33164"/>
    <w:rsid w:val="00B33165"/>
    <w:rsid w:val="00B37714"/>
    <w:rsid w:val="00B37C66"/>
    <w:rsid w:val="00B40823"/>
    <w:rsid w:val="00B44E6F"/>
    <w:rsid w:val="00B515CB"/>
    <w:rsid w:val="00B545F7"/>
    <w:rsid w:val="00B5650D"/>
    <w:rsid w:val="00B60357"/>
    <w:rsid w:val="00B604E4"/>
    <w:rsid w:val="00B63520"/>
    <w:rsid w:val="00B638DD"/>
    <w:rsid w:val="00B63FE2"/>
    <w:rsid w:val="00B64278"/>
    <w:rsid w:val="00B64E72"/>
    <w:rsid w:val="00B65773"/>
    <w:rsid w:val="00B65AD7"/>
    <w:rsid w:val="00B71A70"/>
    <w:rsid w:val="00B81004"/>
    <w:rsid w:val="00B8338E"/>
    <w:rsid w:val="00B8370F"/>
    <w:rsid w:val="00B84372"/>
    <w:rsid w:val="00B84D74"/>
    <w:rsid w:val="00B85FF0"/>
    <w:rsid w:val="00B95E8C"/>
    <w:rsid w:val="00BA0148"/>
    <w:rsid w:val="00BA265F"/>
    <w:rsid w:val="00BA356C"/>
    <w:rsid w:val="00BA46A1"/>
    <w:rsid w:val="00BA4AA1"/>
    <w:rsid w:val="00BA55FF"/>
    <w:rsid w:val="00BB2472"/>
    <w:rsid w:val="00BB28A9"/>
    <w:rsid w:val="00BB5EB9"/>
    <w:rsid w:val="00BB628F"/>
    <w:rsid w:val="00BB6A13"/>
    <w:rsid w:val="00BB6E44"/>
    <w:rsid w:val="00BC0F9C"/>
    <w:rsid w:val="00BC3A1F"/>
    <w:rsid w:val="00BD1A22"/>
    <w:rsid w:val="00BD47B7"/>
    <w:rsid w:val="00BD4CD8"/>
    <w:rsid w:val="00BE512D"/>
    <w:rsid w:val="00BE5DE0"/>
    <w:rsid w:val="00BF0877"/>
    <w:rsid w:val="00BF79F2"/>
    <w:rsid w:val="00BF7C0F"/>
    <w:rsid w:val="00C00C9D"/>
    <w:rsid w:val="00C03C0A"/>
    <w:rsid w:val="00C041B5"/>
    <w:rsid w:val="00C045AD"/>
    <w:rsid w:val="00C052ED"/>
    <w:rsid w:val="00C053B2"/>
    <w:rsid w:val="00C05891"/>
    <w:rsid w:val="00C064EE"/>
    <w:rsid w:val="00C2047E"/>
    <w:rsid w:val="00C21081"/>
    <w:rsid w:val="00C23258"/>
    <w:rsid w:val="00C2403D"/>
    <w:rsid w:val="00C303A5"/>
    <w:rsid w:val="00C31772"/>
    <w:rsid w:val="00C33FB7"/>
    <w:rsid w:val="00C352C8"/>
    <w:rsid w:val="00C36916"/>
    <w:rsid w:val="00C36DB9"/>
    <w:rsid w:val="00C37545"/>
    <w:rsid w:val="00C44335"/>
    <w:rsid w:val="00C44E10"/>
    <w:rsid w:val="00C45303"/>
    <w:rsid w:val="00C47141"/>
    <w:rsid w:val="00C47799"/>
    <w:rsid w:val="00C51738"/>
    <w:rsid w:val="00C51C01"/>
    <w:rsid w:val="00C53B81"/>
    <w:rsid w:val="00C542D4"/>
    <w:rsid w:val="00C5454A"/>
    <w:rsid w:val="00C54EBE"/>
    <w:rsid w:val="00C72B61"/>
    <w:rsid w:val="00C74255"/>
    <w:rsid w:val="00C7526C"/>
    <w:rsid w:val="00C76CF0"/>
    <w:rsid w:val="00C810A8"/>
    <w:rsid w:val="00C8208A"/>
    <w:rsid w:val="00C8502B"/>
    <w:rsid w:val="00C87EFE"/>
    <w:rsid w:val="00C90BD5"/>
    <w:rsid w:val="00C91D72"/>
    <w:rsid w:val="00C94D38"/>
    <w:rsid w:val="00C95220"/>
    <w:rsid w:val="00C953D8"/>
    <w:rsid w:val="00CA0E6B"/>
    <w:rsid w:val="00CA1AB3"/>
    <w:rsid w:val="00CA3259"/>
    <w:rsid w:val="00CA3815"/>
    <w:rsid w:val="00CA4CB3"/>
    <w:rsid w:val="00CA56DD"/>
    <w:rsid w:val="00CA778D"/>
    <w:rsid w:val="00CA7B9F"/>
    <w:rsid w:val="00CB0454"/>
    <w:rsid w:val="00CB0B4C"/>
    <w:rsid w:val="00CB12A2"/>
    <w:rsid w:val="00CB2E03"/>
    <w:rsid w:val="00CB5198"/>
    <w:rsid w:val="00CC08A1"/>
    <w:rsid w:val="00CC1EE6"/>
    <w:rsid w:val="00CC6E1D"/>
    <w:rsid w:val="00CD27B9"/>
    <w:rsid w:val="00CD2CA0"/>
    <w:rsid w:val="00CD55DF"/>
    <w:rsid w:val="00CD6B8E"/>
    <w:rsid w:val="00CE0314"/>
    <w:rsid w:val="00CF0F9A"/>
    <w:rsid w:val="00CF4434"/>
    <w:rsid w:val="00CF45B4"/>
    <w:rsid w:val="00D05A74"/>
    <w:rsid w:val="00D06519"/>
    <w:rsid w:val="00D068F8"/>
    <w:rsid w:val="00D1116A"/>
    <w:rsid w:val="00D1485D"/>
    <w:rsid w:val="00D16E5F"/>
    <w:rsid w:val="00D209DD"/>
    <w:rsid w:val="00D209EC"/>
    <w:rsid w:val="00D21BDA"/>
    <w:rsid w:val="00D27BB4"/>
    <w:rsid w:val="00D32296"/>
    <w:rsid w:val="00D40C6C"/>
    <w:rsid w:val="00D41BD2"/>
    <w:rsid w:val="00D422EF"/>
    <w:rsid w:val="00D42E64"/>
    <w:rsid w:val="00D44E02"/>
    <w:rsid w:val="00D46189"/>
    <w:rsid w:val="00D54C8E"/>
    <w:rsid w:val="00D55366"/>
    <w:rsid w:val="00D55CCF"/>
    <w:rsid w:val="00D56031"/>
    <w:rsid w:val="00D647A8"/>
    <w:rsid w:val="00D6706E"/>
    <w:rsid w:val="00D678F3"/>
    <w:rsid w:val="00D72323"/>
    <w:rsid w:val="00D72D67"/>
    <w:rsid w:val="00D76020"/>
    <w:rsid w:val="00D76918"/>
    <w:rsid w:val="00D80AD8"/>
    <w:rsid w:val="00D85AF1"/>
    <w:rsid w:val="00D90643"/>
    <w:rsid w:val="00D93152"/>
    <w:rsid w:val="00D9497C"/>
    <w:rsid w:val="00D94A0C"/>
    <w:rsid w:val="00DA1396"/>
    <w:rsid w:val="00DA17D2"/>
    <w:rsid w:val="00DA1947"/>
    <w:rsid w:val="00DA4A09"/>
    <w:rsid w:val="00DA7B44"/>
    <w:rsid w:val="00DA7E61"/>
    <w:rsid w:val="00DB141A"/>
    <w:rsid w:val="00DB2DB3"/>
    <w:rsid w:val="00DB5F1A"/>
    <w:rsid w:val="00DC0C8F"/>
    <w:rsid w:val="00DC3B01"/>
    <w:rsid w:val="00DC3BEC"/>
    <w:rsid w:val="00DD038A"/>
    <w:rsid w:val="00DD1F48"/>
    <w:rsid w:val="00DD278A"/>
    <w:rsid w:val="00DD42BB"/>
    <w:rsid w:val="00DD5389"/>
    <w:rsid w:val="00DD7454"/>
    <w:rsid w:val="00DE5CDD"/>
    <w:rsid w:val="00DE5FED"/>
    <w:rsid w:val="00DE7716"/>
    <w:rsid w:val="00DF07B7"/>
    <w:rsid w:val="00DF2143"/>
    <w:rsid w:val="00DF3601"/>
    <w:rsid w:val="00DF47CA"/>
    <w:rsid w:val="00DF4D26"/>
    <w:rsid w:val="00DF693A"/>
    <w:rsid w:val="00E01B3D"/>
    <w:rsid w:val="00E04E23"/>
    <w:rsid w:val="00E06474"/>
    <w:rsid w:val="00E06C73"/>
    <w:rsid w:val="00E12C20"/>
    <w:rsid w:val="00E15E22"/>
    <w:rsid w:val="00E17187"/>
    <w:rsid w:val="00E2001A"/>
    <w:rsid w:val="00E22B1F"/>
    <w:rsid w:val="00E24F12"/>
    <w:rsid w:val="00E26283"/>
    <w:rsid w:val="00E26469"/>
    <w:rsid w:val="00E27939"/>
    <w:rsid w:val="00E336D0"/>
    <w:rsid w:val="00E3412A"/>
    <w:rsid w:val="00E356C2"/>
    <w:rsid w:val="00E41A0D"/>
    <w:rsid w:val="00E44F83"/>
    <w:rsid w:val="00E542AA"/>
    <w:rsid w:val="00E602AC"/>
    <w:rsid w:val="00E6330D"/>
    <w:rsid w:val="00E64525"/>
    <w:rsid w:val="00E67654"/>
    <w:rsid w:val="00E67900"/>
    <w:rsid w:val="00E67B60"/>
    <w:rsid w:val="00E71525"/>
    <w:rsid w:val="00E71BCE"/>
    <w:rsid w:val="00E731ED"/>
    <w:rsid w:val="00E73BD2"/>
    <w:rsid w:val="00E74EF9"/>
    <w:rsid w:val="00E7698E"/>
    <w:rsid w:val="00E81B77"/>
    <w:rsid w:val="00E82C54"/>
    <w:rsid w:val="00E833DB"/>
    <w:rsid w:val="00E84001"/>
    <w:rsid w:val="00E84162"/>
    <w:rsid w:val="00E84614"/>
    <w:rsid w:val="00E8661D"/>
    <w:rsid w:val="00E8694B"/>
    <w:rsid w:val="00E8750E"/>
    <w:rsid w:val="00E9022A"/>
    <w:rsid w:val="00E90E3E"/>
    <w:rsid w:val="00E92CF1"/>
    <w:rsid w:val="00E9449D"/>
    <w:rsid w:val="00E94FAC"/>
    <w:rsid w:val="00E97100"/>
    <w:rsid w:val="00E97CA8"/>
    <w:rsid w:val="00EA2737"/>
    <w:rsid w:val="00EB2DF8"/>
    <w:rsid w:val="00EB3A27"/>
    <w:rsid w:val="00EB588A"/>
    <w:rsid w:val="00EB5C94"/>
    <w:rsid w:val="00EB6B0E"/>
    <w:rsid w:val="00EC027C"/>
    <w:rsid w:val="00EC1E97"/>
    <w:rsid w:val="00EC274F"/>
    <w:rsid w:val="00EC41F3"/>
    <w:rsid w:val="00EC4FA4"/>
    <w:rsid w:val="00EC79FB"/>
    <w:rsid w:val="00ED1A6C"/>
    <w:rsid w:val="00ED4529"/>
    <w:rsid w:val="00ED4E02"/>
    <w:rsid w:val="00ED7455"/>
    <w:rsid w:val="00EE1D87"/>
    <w:rsid w:val="00EE5599"/>
    <w:rsid w:val="00EF5651"/>
    <w:rsid w:val="00EF5A0D"/>
    <w:rsid w:val="00EF658C"/>
    <w:rsid w:val="00F019B3"/>
    <w:rsid w:val="00F01FC1"/>
    <w:rsid w:val="00F115F7"/>
    <w:rsid w:val="00F13604"/>
    <w:rsid w:val="00F13859"/>
    <w:rsid w:val="00F14B66"/>
    <w:rsid w:val="00F14F70"/>
    <w:rsid w:val="00F210F0"/>
    <w:rsid w:val="00F243BD"/>
    <w:rsid w:val="00F305F0"/>
    <w:rsid w:val="00F34683"/>
    <w:rsid w:val="00F36E2F"/>
    <w:rsid w:val="00F429B1"/>
    <w:rsid w:val="00F432AB"/>
    <w:rsid w:val="00F51072"/>
    <w:rsid w:val="00F513AE"/>
    <w:rsid w:val="00F5290A"/>
    <w:rsid w:val="00F52DD9"/>
    <w:rsid w:val="00F5496D"/>
    <w:rsid w:val="00F558B7"/>
    <w:rsid w:val="00F55E10"/>
    <w:rsid w:val="00F564B1"/>
    <w:rsid w:val="00F57C87"/>
    <w:rsid w:val="00F60214"/>
    <w:rsid w:val="00F60AB9"/>
    <w:rsid w:val="00F62736"/>
    <w:rsid w:val="00F641CE"/>
    <w:rsid w:val="00F65FFF"/>
    <w:rsid w:val="00F6700B"/>
    <w:rsid w:val="00F72250"/>
    <w:rsid w:val="00F73905"/>
    <w:rsid w:val="00F817E6"/>
    <w:rsid w:val="00F82ECB"/>
    <w:rsid w:val="00F82F37"/>
    <w:rsid w:val="00F834E6"/>
    <w:rsid w:val="00F854E2"/>
    <w:rsid w:val="00F8626E"/>
    <w:rsid w:val="00FA06E6"/>
    <w:rsid w:val="00FA5DD8"/>
    <w:rsid w:val="00FA68ED"/>
    <w:rsid w:val="00FA7B76"/>
    <w:rsid w:val="00FB524B"/>
    <w:rsid w:val="00FB59CF"/>
    <w:rsid w:val="00FB70D5"/>
    <w:rsid w:val="00FC04B9"/>
    <w:rsid w:val="00FC26DC"/>
    <w:rsid w:val="00FC2C6B"/>
    <w:rsid w:val="00FC3001"/>
    <w:rsid w:val="00FC52A0"/>
    <w:rsid w:val="00FD01BE"/>
    <w:rsid w:val="00FD0C14"/>
    <w:rsid w:val="00FD3C55"/>
    <w:rsid w:val="00FE524C"/>
    <w:rsid w:val="00FF3F7B"/>
    <w:rsid w:val="00FF63B0"/>
    <w:rsid w:val="01043A98"/>
    <w:rsid w:val="010F5A7D"/>
    <w:rsid w:val="01114F45"/>
    <w:rsid w:val="01137AB8"/>
    <w:rsid w:val="01263DD0"/>
    <w:rsid w:val="012B394A"/>
    <w:rsid w:val="01367454"/>
    <w:rsid w:val="01451915"/>
    <w:rsid w:val="01582B12"/>
    <w:rsid w:val="015C3653"/>
    <w:rsid w:val="016319D4"/>
    <w:rsid w:val="0164061E"/>
    <w:rsid w:val="01651964"/>
    <w:rsid w:val="016F3D5A"/>
    <w:rsid w:val="017B343F"/>
    <w:rsid w:val="01A3581C"/>
    <w:rsid w:val="01AC496F"/>
    <w:rsid w:val="01BE6DD8"/>
    <w:rsid w:val="01C36A9E"/>
    <w:rsid w:val="01C5102A"/>
    <w:rsid w:val="01C8275E"/>
    <w:rsid w:val="01C847E2"/>
    <w:rsid w:val="01D22573"/>
    <w:rsid w:val="01D86637"/>
    <w:rsid w:val="01E32EAC"/>
    <w:rsid w:val="01E40816"/>
    <w:rsid w:val="01EB1E96"/>
    <w:rsid w:val="01F244D1"/>
    <w:rsid w:val="01F25907"/>
    <w:rsid w:val="0204558F"/>
    <w:rsid w:val="02087124"/>
    <w:rsid w:val="020E42F7"/>
    <w:rsid w:val="02110602"/>
    <w:rsid w:val="021A31C2"/>
    <w:rsid w:val="021F52DC"/>
    <w:rsid w:val="02216D72"/>
    <w:rsid w:val="022E1CFF"/>
    <w:rsid w:val="02303559"/>
    <w:rsid w:val="02390E5E"/>
    <w:rsid w:val="02440BB5"/>
    <w:rsid w:val="02607200"/>
    <w:rsid w:val="02657011"/>
    <w:rsid w:val="02715912"/>
    <w:rsid w:val="02735B87"/>
    <w:rsid w:val="027E02BA"/>
    <w:rsid w:val="028C503C"/>
    <w:rsid w:val="02996F58"/>
    <w:rsid w:val="029A4C39"/>
    <w:rsid w:val="02A940B6"/>
    <w:rsid w:val="02A96492"/>
    <w:rsid w:val="02B939A8"/>
    <w:rsid w:val="02BC47A4"/>
    <w:rsid w:val="02C33258"/>
    <w:rsid w:val="02C61323"/>
    <w:rsid w:val="02D26F18"/>
    <w:rsid w:val="02DE512D"/>
    <w:rsid w:val="02E01DA3"/>
    <w:rsid w:val="02F04988"/>
    <w:rsid w:val="02F13016"/>
    <w:rsid w:val="02FB1F24"/>
    <w:rsid w:val="02FB27F4"/>
    <w:rsid w:val="03032E41"/>
    <w:rsid w:val="030428D3"/>
    <w:rsid w:val="030E5514"/>
    <w:rsid w:val="03124DBE"/>
    <w:rsid w:val="03471E4B"/>
    <w:rsid w:val="03482A16"/>
    <w:rsid w:val="034B44B7"/>
    <w:rsid w:val="03553976"/>
    <w:rsid w:val="035E2F5E"/>
    <w:rsid w:val="03751AD3"/>
    <w:rsid w:val="03795BF7"/>
    <w:rsid w:val="037B6555"/>
    <w:rsid w:val="03A92ECA"/>
    <w:rsid w:val="03AD5B52"/>
    <w:rsid w:val="03BE360A"/>
    <w:rsid w:val="03BE7E77"/>
    <w:rsid w:val="03BF37F4"/>
    <w:rsid w:val="03CC00C5"/>
    <w:rsid w:val="03D1146C"/>
    <w:rsid w:val="03D23AE7"/>
    <w:rsid w:val="03DE7613"/>
    <w:rsid w:val="03EB4A9C"/>
    <w:rsid w:val="03EC736D"/>
    <w:rsid w:val="03F13B3F"/>
    <w:rsid w:val="03F43AC6"/>
    <w:rsid w:val="03F67248"/>
    <w:rsid w:val="03FC374F"/>
    <w:rsid w:val="0400569E"/>
    <w:rsid w:val="040A45AE"/>
    <w:rsid w:val="04120F95"/>
    <w:rsid w:val="041C546C"/>
    <w:rsid w:val="041F2898"/>
    <w:rsid w:val="04276F4A"/>
    <w:rsid w:val="042F7316"/>
    <w:rsid w:val="04313F92"/>
    <w:rsid w:val="04342FD5"/>
    <w:rsid w:val="04346BCF"/>
    <w:rsid w:val="0437018D"/>
    <w:rsid w:val="044E6F6A"/>
    <w:rsid w:val="04521BB9"/>
    <w:rsid w:val="04523548"/>
    <w:rsid w:val="045B5BF8"/>
    <w:rsid w:val="04895D1A"/>
    <w:rsid w:val="04AD56E7"/>
    <w:rsid w:val="04B555E4"/>
    <w:rsid w:val="04B828BF"/>
    <w:rsid w:val="04BE2623"/>
    <w:rsid w:val="04BF763E"/>
    <w:rsid w:val="04C506D3"/>
    <w:rsid w:val="04C521E4"/>
    <w:rsid w:val="04CD3D8C"/>
    <w:rsid w:val="04DD5D12"/>
    <w:rsid w:val="04EA2C82"/>
    <w:rsid w:val="04EE617A"/>
    <w:rsid w:val="04FA18BB"/>
    <w:rsid w:val="04FC7BD3"/>
    <w:rsid w:val="05283AE8"/>
    <w:rsid w:val="052A0AFD"/>
    <w:rsid w:val="05394EAE"/>
    <w:rsid w:val="05641C2D"/>
    <w:rsid w:val="056D2DCF"/>
    <w:rsid w:val="05755D5A"/>
    <w:rsid w:val="057A7AF2"/>
    <w:rsid w:val="058F253C"/>
    <w:rsid w:val="059027E8"/>
    <w:rsid w:val="05972A41"/>
    <w:rsid w:val="05A01219"/>
    <w:rsid w:val="05BB4D3C"/>
    <w:rsid w:val="05BC1DCB"/>
    <w:rsid w:val="05CE7EA8"/>
    <w:rsid w:val="05D31E67"/>
    <w:rsid w:val="05E3716D"/>
    <w:rsid w:val="05EC224B"/>
    <w:rsid w:val="05ED5A1C"/>
    <w:rsid w:val="060F530B"/>
    <w:rsid w:val="061C666D"/>
    <w:rsid w:val="06244953"/>
    <w:rsid w:val="062539D3"/>
    <w:rsid w:val="064F7ED6"/>
    <w:rsid w:val="06580CAA"/>
    <w:rsid w:val="06626A92"/>
    <w:rsid w:val="067F5B67"/>
    <w:rsid w:val="068F128E"/>
    <w:rsid w:val="06957D33"/>
    <w:rsid w:val="06991356"/>
    <w:rsid w:val="06A4383C"/>
    <w:rsid w:val="06B123B6"/>
    <w:rsid w:val="06B62AC1"/>
    <w:rsid w:val="06C43CBD"/>
    <w:rsid w:val="06C9714E"/>
    <w:rsid w:val="06CC18A4"/>
    <w:rsid w:val="06CF4F4A"/>
    <w:rsid w:val="06CF6649"/>
    <w:rsid w:val="06D05832"/>
    <w:rsid w:val="06D14D12"/>
    <w:rsid w:val="06DB44D3"/>
    <w:rsid w:val="06ED1F31"/>
    <w:rsid w:val="07043A2A"/>
    <w:rsid w:val="0704494B"/>
    <w:rsid w:val="070C33D0"/>
    <w:rsid w:val="070C7208"/>
    <w:rsid w:val="07136BE4"/>
    <w:rsid w:val="07193D1E"/>
    <w:rsid w:val="07220EFF"/>
    <w:rsid w:val="072450E2"/>
    <w:rsid w:val="07283D05"/>
    <w:rsid w:val="073320EA"/>
    <w:rsid w:val="073807B3"/>
    <w:rsid w:val="073840C4"/>
    <w:rsid w:val="073B05B2"/>
    <w:rsid w:val="073C3F9A"/>
    <w:rsid w:val="07404F65"/>
    <w:rsid w:val="07445E37"/>
    <w:rsid w:val="07567BFC"/>
    <w:rsid w:val="07672D21"/>
    <w:rsid w:val="078B6B47"/>
    <w:rsid w:val="07996824"/>
    <w:rsid w:val="07A33E84"/>
    <w:rsid w:val="07A57260"/>
    <w:rsid w:val="07A74A16"/>
    <w:rsid w:val="07B653F0"/>
    <w:rsid w:val="07B90C1A"/>
    <w:rsid w:val="07DC3BB1"/>
    <w:rsid w:val="07EF1A09"/>
    <w:rsid w:val="07F623DE"/>
    <w:rsid w:val="07F84E47"/>
    <w:rsid w:val="07FE02AD"/>
    <w:rsid w:val="07FF6077"/>
    <w:rsid w:val="08164EA8"/>
    <w:rsid w:val="0818787D"/>
    <w:rsid w:val="081B531E"/>
    <w:rsid w:val="081D248B"/>
    <w:rsid w:val="082C2668"/>
    <w:rsid w:val="08345469"/>
    <w:rsid w:val="08375F03"/>
    <w:rsid w:val="08450415"/>
    <w:rsid w:val="084956BA"/>
    <w:rsid w:val="084F1EE9"/>
    <w:rsid w:val="084F69D9"/>
    <w:rsid w:val="0853277A"/>
    <w:rsid w:val="0854453D"/>
    <w:rsid w:val="08672051"/>
    <w:rsid w:val="086D00E9"/>
    <w:rsid w:val="08740CCA"/>
    <w:rsid w:val="087C33BF"/>
    <w:rsid w:val="08865ED3"/>
    <w:rsid w:val="08872B64"/>
    <w:rsid w:val="089B453C"/>
    <w:rsid w:val="089C7E2B"/>
    <w:rsid w:val="08A33AEA"/>
    <w:rsid w:val="08B448FE"/>
    <w:rsid w:val="08CF4E20"/>
    <w:rsid w:val="08ED6DE5"/>
    <w:rsid w:val="08F25E45"/>
    <w:rsid w:val="08FB30FF"/>
    <w:rsid w:val="09194486"/>
    <w:rsid w:val="091D4645"/>
    <w:rsid w:val="092109AD"/>
    <w:rsid w:val="092C7FB7"/>
    <w:rsid w:val="09345B23"/>
    <w:rsid w:val="093A06F1"/>
    <w:rsid w:val="09515354"/>
    <w:rsid w:val="0957222C"/>
    <w:rsid w:val="096340DC"/>
    <w:rsid w:val="096B54ED"/>
    <w:rsid w:val="096E4268"/>
    <w:rsid w:val="097C6033"/>
    <w:rsid w:val="097E4E03"/>
    <w:rsid w:val="098B1D3F"/>
    <w:rsid w:val="098D40DC"/>
    <w:rsid w:val="098E0EAB"/>
    <w:rsid w:val="09950556"/>
    <w:rsid w:val="099B0A2C"/>
    <w:rsid w:val="099E515A"/>
    <w:rsid w:val="09A465CA"/>
    <w:rsid w:val="09C86F91"/>
    <w:rsid w:val="09CA0ACE"/>
    <w:rsid w:val="09CA2D2E"/>
    <w:rsid w:val="09D60EBC"/>
    <w:rsid w:val="09DB1F9F"/>
    <w:rsid w:val="09EC3789"/>
    <w:rsid w:val="09EC69DA"/>
    <w:rsid w:val="09F025C3"/>
    <w:rsid w:val="09F515DE"/>
    <w:rsid w:val="0A0764C7"/>
    <w:rsid w:val="0A123890"/>
    <w:rsid w:val="0A146415"/>
    <w:rsid w:val="0A19053E"/>
    <w:rsid w:val="0A231EB6"/>
    <w:rsid w:val="0A241031"/>
    <w:rsid w:val="0A3F1FE0"/>
    <w:rsid w:val="0A4C7C0B"/>
    <w:rsid w:val="0A656ED5"/>
    <w:rsid w:val="0A6634A7"/>
    <w:rsid w:val="0A6D051E"/>
    <w:rsid w:val="0A6E203D"/>
    <w:rsid w:val="0A712634"/>
    <w:rsid w:val="0A8B570A"/>
    <w:rsid w:val="0A950364"/>
    <w:rsid w:val="0AA3580C"/>
    <w:rsid w:val="0AA6509A"/>
    <w:rsid w:val="0AB1538D"/>
    <w:rsid w:val="0AB25135"/>
    <w:rsid w:val="0AB92811"/>
    <w:rsid w:val="0ABB549D"/>
    <w:rsid w:val="0ABE1024"/>
    <w:rsid w:val="0ACB6611"/>
    <w:rsid w:val="0ACD7F60"/>
    <w:rsid w:val="0AD7071B"/>
    <w:rsid w:val="0AE95411"/>
    <w:rsid w:val="0AFC0215"/>
    <w:rsid w:val="0B042E4D"/>
    <w:rsid w:val="0B0B3A1C"/>
    <w:rsid w:val="0B1011AE"/>
    <w:rsid w:val="0B187AA4"/>
    <w:rsid w:val="0B357A0C"/>
    <w:rsid w:val="0B3823BD"/>
    <w:rsid w:val="0B3D6027"/>
    <w:rsid w:val="0B3F3AD0"/>
    <w:rsid w:val="0B46384B"/>
    <w:rsid w:val="0B4C599F"/>
    <w:rsid w:val="0B5357BB"/>
    <w:rsid w:val="0B5843FD"/>
    <w:rsid w:val="0B5E324A"/>
    <w:rsid w:val="0B5F6753"/>
    <w:rsid w:val="0B67648C"/>
    <w:rsid w:val="0B69075A"/>
    <w:rsid w:val="0B6A107E"/>
    <w:rsid w:val="0B731533"/>
    <w:rsid w:val="0B7774BA"/>
    <w:rsid w:val="0B7869C6"/>
    <w:rsid w:val="0B8B207A"/>
    <w:rsid w:val="0B8B52F8"/>
    <w:rsid w:val="0B901757"/>
    <w:rsid w:val="0BA65852"/>
    <w:rsid w:val="0BCA25E9"/>
    <w:rsid w:val="0BDE4056"/>
    <w:rsid w:val="0BF052DC"/>
    <w:rsid w:val="0C123CE8"/>
    <w:rsid w:val="0C347610"/>
    <w:rsid w:val="0C367FB6"/>
    <w:rsid w:val="0C3E5E6B"/>
    <w:rsid w:val="0C441CB2"/>
    <w:rsid w:val="0C49770E"/>
    <w:rsid w:val="0C4E3D73"/>
    <w:rsid w:val="0C5F0FA9"/>
    <w:rsid w:val="0C85679D"/>
    <w:rsid w:val="0C8F27AA"/>
    <w:rsid w:val="0C955536"/>
    <w:rsid w:val="0C9F234F"/>
    <w:rsid w:val="0CA22091"/>
    <w:rsid w:val="0CA76E94"/>
    <w:rsid w:val="0CA912FB"/>
    <w:rsid w:val="0CAC6511"/>
    <w:rsid w:val="0CB23464"/>
    <w:rsid w:val="0CB530C5"/>
    <w:rsid w:val="0CB60608"/>
    <w:rsid w:val="0CB73471"/>
    <w:rsid w:val="0CC12C8D"/>
    <w:rsid w:val="0CCA04D6"/>
    <w:rsid w:val="0CCA3020"/>
    <w:rsid w:val="0CCA751F"/>
    <w:rsid w:val="0CCE6E65"/>
    <w:rsid w:val="0CD45378"/>
    <w:rsid w:val="0CE617EB"/>
    <w:rsid w:val="0CEA242C"/>
    <w:rsid w:val="0CEB2A05"/>
    <w:rsid w:val="0CFA5009"/>
    <w:rsid w:val="0D01605E"/>
    <w:rsid w:val="0D0746C6"/>
    <w:rsid w:val="0D161C93"/>
    <w:rsid w:val="0D1F3B73"/>
    <w:rsid w:val="0D2C4EC6"/>
    <w:rsid w:val="0D2E5BE2"/>
    <w:rsid w:val="0D430BE0"/>
    <w:rsid w:val="0D62479B"/>
    <w:rsid w:val="0D676626"/>
    <w:rsid w:val="0D706595"/>
    <w:rsid w:val="0D845830"/>
    <w:rsid w:val="0D9935E8"/>
    <w:rsid w:val="0D9C2EA7"/>
    <w:rsid w:val="0D9E442A"/>
    <w:rsid w:val="0DA477D6"/>
    <w:rsid w:val="0DAB5D71"/>
    <w:rsid w:val="0DAC5B14"/>
    <w:rsid w:val="0DBF4EED"/>
    <w:rsid w:val="0DD405FA"/>
    <w:rsid w:val="0DD9482E"/>
    <w:rsid w:val="0DE0003E"/>
    <w:rsid w:val="0DE86B90"/>
    <w:rsid w:val="0DEF7E05"/>
    <w:rsid w:val="0DF137AC"/>
    <w:rsid w:val="0DFA2523"/>
    <w:rsid w:val="0DFB26DB"/>
    <w:rsid w:val="0E0A356D"/>
    <w:rsid w:val="0E114700"/>
    <w:rsid w:val="0E136351"/>
    <w:rsid w:val="0E301AA5"/>
    <w:rsid w:val="0E3A5F83"/>
    <w:rsid w:val="0E3B10DA"/>
    <w:rsid w:val="0E3F36AB"/>
    <w:rsid w:val="0E4857E9"/>
    <w:rsid w:val="0E4A2D36"/>
    <w:rsid w:val="0E4E1310"/>
    <w:rsid w:val="0E642B91"/>
    <w:rsid w:val="0E665881"/>
    <w:rsid w:val="0E6E5868"/>
    <w:rsid w:val="0E6F563F"/>
    <w:rsid w:val="0E7349A9"/>
    <w:rsid w:val="0E8841FC"/>
    <w:rsid w:val="0E9067F9"/>
    <w:rsid w:val="0E9C279A"/>
    <w:rsid w:val="0E9D2A68"/>
    <w:rsid w:val="0EA31812"/>
    <w:rsid w:val="0EB2600E"/>
    <w:rsid w:val="0ECC2BCF"/>
    <w:rsid w:val="0ECD79A2"/>
    <w:rsid w:val="0ED92157"/>
    <w:rsid w:val="0EDE7850"/>
    <w:rsid w:val="0EE03B75"/>
    <w:rsid w:val="0EE06F84"/>
    <w:rsid w:val="0EF177A2"/>
    <w:rsid w:val="0EF329B3"/>
    <w:rsid w:val="0F016755"/>
    <w:rsid w:val="0F0569B2"/>
    <w:rsid w:val="0F0D6175"/>
    <w:rsid w:val="0F111024"/>
    <w:rsid w:val="0F1467D4"/>
    <w:rsid w:val="0F18766A"/>
    <w:rsid w:val="0F217CD6"/>
    <w:rsid w:val="0F24351B"/>
    <w:rsid w:val="0F274AE2"/>
    <w:rsid w:val="0F33466D"/>
    <w:rsid w:val="0F38123B"/>
    <w:rsid w:val="0F4C066A"/>
    <w:rsid w:val="0F50574E"/>
    <w:rsid w:val="0F651812"/>
    <w:rsid w:val="0F6848DE"/>
    <w:rsid w:val="0F687BB8"/>
    <w:rsid w:val="0F691BA9"/>
    <w:rsid w:val="0F920A64"/>
    <w:rsid w:val="0F9730F8"/>
    <w:rsid w:val="0F985657"/>
    <w:rsid w:val="0F9978AF"/>
    <w:rsid w:val="0F9C4072"/>
    <w:rsid w:val="0FA062BA"/>
    <w:rsid w:val="0FA60D17"/>
    <w:rsid w:val="0FA84D5E"/>
    <w:rsid w:val="0FA9362C"/>
    <w:rsid w:val="0FAF01AF"/>
    <w:rsid w:val="0FB10B13"/>
    <w:rsid w:val="0FC478A9"/>
    <w:rsid w:val="0FC6158A"/>
    <w:rsid w:val="0FD213B8"/>
    <w:rsid w:val="0FDB1AF8"/>
    <w:rsid w:val="0FDC7E44"/>
    <w:rsid w:val="0FE23678"/>
    <w:rsid w:val="0FEF0600"/>
    <w:rsid w:val="0FFC7994"/>
    <w:rsid w:val="100B7BD7"/>
    <w:rsid w:val="10142501"/>
    <w:rsid w:val="101453DF"/>
    <w:rsid w:val="101A4A9F"/>
    <w:rsid w:val="10277587"/>
    <w:rsid w:val="103103CE"/>
    <w:rsid w:val="10367904"/>
    <w:rsid w:val="103D08A3"/>
    <w:rsid w:val="10447C67"/>
    <w:rsid w:val="10472600"/>
    <w:rsid w:val="104F3DFC"/>
    <w:rsid w:val="10553491"/>
    <w:rsid w:val="105570A4"/>
    <w:rsid w:val="105A3C2E"/>
    <w:rsid w:val="106009AF"/>
    <w:rsid w:val="106D1A59"/>
    <w:rsid w:val="106D26B4"/>
    <w:rsid w:val="107125CB"/>
    <w:rsid w:val="107E648A"/>
    <w:rsid w:val="10830AEF"/>
    <w:rsid w:val="108D1EDD"/>
    <w:rsid w:val="10B20620"/>
    <w:rsid w:val="10B707FB"/>
    <w:rsid w:val="10B763B4"/>
    <w:rsid w:val="10B82008"/>
    <w:rsid w:val="10BE5DBE"/>
    <w:rsid w:val="10C97760"/>
    <w:rsid w:val="10DA000E"/>
    <w:rsid w:val="10F45DD3"/>
    <w:rsid w:val="11021A44"/>
    <w:rsid w:val="110B7158"/>
    <w:rsid w:val="110C4EE9"/>
    <w:rsid w:val="110C535F"/>
    <w:rsid w:val="11147936"/>
    <w:rsid w:val="11280AE9"/>
    <w:rsid w:val="112F6E17"/>
    <w:rsid w:val="113479A5"/>
    <w:rsid w:val="113B6302"/>
    <w:rsid w:val="11470085"/>
    <w:rsid w:val="116A317A"/>
    <w:rsid w:val="1170728F"/>
    <w:rsid w:val="11721C6F"/>
    <w:rsid w:val="1172333D"/>
    <w:rsid w:val="11762941"/>
    <w:rsid w:val="11961F77"/>
    <w:rsid w:val="11A5603F"/>
    <w:rsid w:val="11AB2195"/>
    <w:rsid w:val="11AC7D7F"/>
    <w:rsid w:val="11B627BE"/>
    <w:rsid w:val="11C032FB"/>
    <w:rsid w:val="11DD64FE"/>
    <w:rsid w:val="11FB5CAB"/>
    <w:rsid w:val="120A50EE"/>
    <w:rsid w:val="120D7B99"/>
    <w:rsid w:val="121A0DFC"/>
    <w:rsid w:val="122F266A"/>
    <w:rsid w:val="1236072D"/>
    <w:rsid w:val="12371F71"/>
    <w:rsid w:val="123C3DF0"/>
    <w:rsid w:val="124D238B"/>
    <w:rsid w:val="12563DD4"/>
    <w:rsid w:val="126B3924"/>
    <w:rsid w:val="12765070"/>
    <w:rsid w:val="127D1EC3"/>
    <w:rsid w:val="1286026E"/>
    <w:rsid w:val="12886E9B"/>
    <w:rsid w:val="128F084A"/>
    <w:rsid w:val="12BC673F"/>
    <w:rsid w:val="12C00FD3"/>
    <w:rsid w:val="12C04479"/>
    <w:rsid w:val="12C70DCF"/>
    <w:rsid w:val="12D20011"/>
    <w:rsid w:val="12D469A4"/>
    <w:rsid w:val="12D5480E"/>
    <w:rsid w:val="12D84B90"/>
    <w:rsid w:val="12DD0980"/>
    <w:rsid w:val="12E8758F"/>
    <w:rsid w:val="12F52840"/>
    <w:rsid w:val="13010DBB"/>
    <w:rsid w:val="13040DC4"/>
    <w:rsid w:val="1307489F"/>
    <w:rsid w:val="131114FA"/>
    <w:rsid w:val="13152B02"/>
    <w:rsid w:val="131600B3"/>
    <w:rsid w:val="131774EE"/>
    <w:rsid w:val="13274D28"/>
    <w:rsid w:val="133228BF"/>
    <w:rsid w:val="13380E65"/>
    <w:rsid w:val="133C1453"/>
    <w:rsid w:val="134177DA"/>
    <w:rsid w:val="13546352"/>
    <w:rsid w:val="13587021"/>
    <w:rsid w:val="1359631F"/>
    <w:rsid w:val="13693DB3"/>
    <w:rsid w:val="13722BD2"/>
    <w:rsid w:val="13801F54"/>
    <w:rsid w:val="138A6F7E"/>
    <w:rsid w:val="138D4CB1"/>
    <w:rsid w:val="13A50343"/>
    <w:rsid w:val="13AA7707"/>
    <w:rsid w:val="13B1310E"/>
    <w:rsid w:val="13C213FD"/>
    <w:rsid w:val="13CB5100"/>
    <w:rsid w:val="13D101CB"/>
    <w:rsid w:val="13D13D51"/>
    <w:rsid w:val="13DB796A"/>
    <w:rsid w:val="13F43644"/>
    <w:rsid w:val="14005579"/>
    <w:rsid w:val="140C635B"/>
    <w:rsid w:val="140E628E"/>
    <w:rsid w:val="140F5D0B"/>
    <w:rsid w:val="141E7CE7"/>
    <w:rsid w:val="14225A17"/>
    <w:rsid w:val="142D5520"/>
    <w:rsid w:val="142E12F6"/>
    <w:rsid w:val="14334766"/>
    <w:rsid w:val="14356A9D"/>
    <w:rsid w:val="143901D2"/>
    <w:rsid w:val="14471B2C"/>
    <w:rsid w:val="145E2D41"/>
    <w:rsid w:val="14614628"/>
    <w:rsid w:val="1475570C"/>
    <w:rsid w:val="147774EF"/>
    <w:rsid w:val="14822434"/>
    <w:rsid w:val="148463C5"/>
    <w:rsid w:val="149254BA"/>
    <w:rsid w:val="14962E89"/>
    <w:rsid w:val="14A90EC6"/>
    <w:rsid w:val="14B748AA"/>
    <w:rsid w:val="14B7746F"/>
    <w:rsid w:val="14B861B0"/>
    <w:rsid w:val="14BA42BE"/>
    <w:rsid w:val="14BD342F"/>
    <w:rsid w:val="14C27439"/>
    <w:rsid w:val="14C93DF5"/>
    <w:rsid w:val="14D12DC4"/>
    <w:rsid w:val="14D9754E"/>
    <w:rsid w:val="14DC7B81"/>
    <w:rsid w:val="15032D91"/>
    <w:rsid w:val="150C15FF"/>
    <w:rsid w:val="151A6A1E"/>
    <w:rsid w:val="15247953"/>
    <w:rsid w:val="152B7D29"/>
    <w:rsid w:val="152E53BE"/>
    <w:rsid w:val="1532292D"/>
    <w:rsid w:val="15325C06"/>
    <w:rsid w:val="153A3122"/>
    <w:rsid w:val="15521331"/>
    <w:rsid w:val="15525F8A"/>
    <w:rsid w:val="15561FEE"/>
    <w:rsid w:val="156214A2"/>
    <w:rsid w:val="15624B9B"/>
    <w:rsid w:val="1567579F"/>
    <w:rsid w:val="156B65E3"/>
    <w:rsid w:val="156F6BD0"/>
    <w:rsid w:val="15770B32"/>
    <w:rsid w:val="1577378F"/>
    <w:rsid w:val="15887ED5"/>
    <w:rsid w:val="15937B9E"/>
    <w:rsid w:val="15B755FF"/>
    <w:rsid w:val="15CB561A"/>
    <w:rsid w:val="15D65D71"/>
    <w:rsid w:val="15D83969"/>
    <w:rsid w:val="15EC2EBD"/>
    <w:rsid w:val="15FC018C"/>
    <w:rsid w:val="15FC7B45"/>
    <w:rsid w:val="16053D30"/>
    <w:rsid w:val="16235289"/>
    <w:rsid w:val="1630648E"/>
    <w:rsid w:val="163474C1"/>
    <w:rsid w:val="16387A0B"/>
    <w:rsid w:val="163A01DB"/>
    <w:rsid w:val="163F1987"/>
    <w:rsid w:val="16546961"/>
    <w:rsid w:val="1658169C"/>
    <w:rsid w:val="16687002"/>
    <w:rsid w:val="167A7848"/>
    <w:rsid w:val="168E1224"/>
    <w:rsid w:val="16965507"/>
    <w:rsid w:val="1697728E"/>
    <w:rsid w:val="16983F01"/>
    <w:rsid w:val="169A770A"/>
    <w:rsid w:val="16B120C9"/>
    <w:rsid w:val="16B15717"/>
    <w:rsid w:val="16B2149C"/>
    <w:rsid w:val="16BC5DEC"/>
    <w:rsid w:val="16BE654E"/>
    <w:rsid w:val="16C0618B"/>
    <w:rsid w:val="16C47390"/>
    <w:rsid w:val="16CB400D"/>
    <w:rsid w:val="16D513BA"/>
    <w:rsid w:val="16F44C78"/>
    <w:rsid w:val="17001D00"/>
    <w:rsid w:val="17072967"/>
    <w:rsid w:val="170E1A11"/>
    <w:rsid w:val="1714689C"/>
    <w:rsid w:val="17192003"/>
    <w:rsid w:val="17257652"/>
    <w:rsid w:val="172C3491"/>
    <w:rsid w:val="174D53E5"/>
    <w:rsid w:val="17514FE9"/>
    <w:rsid w:val="175C7BFF"/>
    <w:rsid w:val="175D3F21"/>
    <w:rsid w:val="176D6ED0"/>
    <w:rsid w:val="17825800"/>
    <w:rsid w:val="178E58E0"/>
    <w:rsid w:val="17B97A16"/>
    <w:rsid w:val="17BD15B4"/>
    <w:rsid w:val="17CF2D8D"/>
    <w:rsid w:val="17DB4CF4"/>
    <w:rsid w:val="17E41CFD"/>
    <w:rsid w:val="17E83C90"/>
    <w:rsid w:val="17EF1701"/>
    <w:rsid w:val="180037F0"/>
    <w:rsid w:val="180B1E09"/>
    <w:rsid w:val="18103F98"/>
    <w:rsid w:val="1824217E"/>
    <w:rsid w:val="182F3D94"/>
    <w:rsid w:val="183766CC"/>
    <w:rsid w:val="183828ED"/>
    <w:rsid w:val="18472B03"/>
    <w:rsid w:val="184B7CE5"/>
    <w:rsid w:val="185F69D2"/>
    <w:rsid w:val="18667E43"/>
    <w:rsid w:val="186A666E"/>
    <w:rsid w:val="186A72E5"/>
    <w:rsid w:val="187348B8"/>
    <w:rsid w:val="187E18C8"/>
    <w:rsid w:val="188714ED"/>
    <w:rsid w:val="189E0581"/>
    <w:rsid w:val="18A9632B"/>
    <w:rsid w:val="18B03FC3"/>
    <w:rsid w:val="18B55C52"/>
    <w:rsid w:val="18BB72DC"/>
    <w:rsid w:val="18C460FF"/>
    <w:rsid w:val="18D037A0"/>
    <w:rsid w:val="18D26EF4"/>
    <w:rsid w:val="18DE4ED4"/>
    <w:rsid w:val="18E164D0"/>
    <w:rsid w:val="18E16ABC"/>
    <w:rsid w:val="18E71611"/>
    <w:rsid w:val="18F57AA9"/>
    <w:rsid w:val="18F973E7"/>
    <w:rsid w:val="190239D3"/>
    <w:rsid w:val="190C01EC"/>
    <w:rsid w:val="19112EC7"/>
    <w:rsid w:val="191478A4"/>
    <w:rsid w:val="191A08AB"/>
    <w:rsid w:val="191B728C"/>
    <w:rsid w:val="192A62CD"/>
    <w:rsid w:val="1934130E"/>
    <w:rsid w:val="193E683E"/>
    <w:rsid w:val="194047C8"/>
    <w:rsid w:val="19444C66"/>
    <w:rsid w:val="194C2FE2"/>
    <w:rsid w:val="194E371D"/>
    <w:rsid w:val="194F6566"/>
    <w:rsid w:val="195711D8"/>
    <w:rsid w:val="195B7159"/>
    <w:rsid w:val="195F72D3"/>
    <w:rsid w:val="19612D7B"/>
    <w:rsid w:val="19636CD6"/>
    <w:rsid w:val="19723DA0"/>
    <w:rsid w:val="19797A31"/>
    <w:rsid w:val="197B08BD"/>
    <w:rsid w:val="197D46ED"/>
    <w:rsid w:val="19837034"/>
    <w:rsid w:val="198B00BF"/>
    <w:rsid w:val="199C66F0"/>
    <w:rsid w:val="19A72447"/>
    <w:rsid w:val="19C232B1"/>
    <w:rsid w:val="19C26C15"/>
    <w:rsid w:val="19C769B2"/>
    <w:rsid w:val="19CB71EC"/>
    <w:rsid w:val="19DD0E75"/>
    <w:rsid w:val="19E55C04"/>
    <w:rsid w:val="19ED59A7"/>
    <w:rsid w:val="1A0A0317"/>
    <w:rsid w:val="1A0D458B"/>
    <w:rsid w:val="1A2345FA"/>
    <w:rsid w:val="1A2469DF"/>
    <w:rsid w:val="1A2A4E3E"/>
    <w:rsid w:val="1A306170"/>
    <w:rsid w:val="1A346DC4"/>
    <w:rsid w:val="1A457B27"/>
    <w:rsid w:val="1A4C562E"/>
    <w:rsid w:val="1A5A77ED"/>
    <w:rsid w:val="1A614D41"/>
    <w:rsid w:val="1A652783"/>
    <w:rsid w:val="1A6D5144"/>
    <w:rsid w:val="1A707EE1"/>
    <w:rsid w:val="1A7A5BBB"/>
    <w:rsid w:val="1A7D24C9"/>
    <w:rsid w:val="1A8973A0"/>
    <w:rsid w:val="1A8F0DB0"/>
    <w:rsid w:val="1AAD6D0A"/>
    <w:rsid w:val="1AB55DB3"/>
    <w:rsid w:val="1AB574F2"/>
    <w:rsid w:val="1AB749F8"/>
    <w:rsid w:val="1ACC7533"/>
    <w:rsid w:val="1ACD5DDD"/>
    <w:rsid w:val="1AD37D36"/>
    <w:rsid w:val="1AD477D3"/>
    <w:rsid w:val="1AD94F91"/>
    <w:rsid w:val="1AEC5948"/>
    <w:rsid w:val="1AF142E8"/>
    <w:rsid w:val="1AF5178E"/>
    <w:rsid w:val="1AFB7C71"/>
    <w:rsid w:val="1AFD2D82"/>
    <w:rsid w:val="1B011F42"/>
    <w:rsid w:val="1B0260F7"/>
    <w:rsid w:val="1B0E6DAE"/>
    <w:rsid w:val="1B1F667F"/>
    <w:rsid w:val="1B22156A"/>
    <w:rsid w:val="1B3878B8"/>
    <w:rsid w:val="1B482E36"/>
    <w:rsid w:val="1B513FD9"/>
    <w:rsid w:val="1B571D2F"/>
    <w:rsid w:val="1B5C578B"/>
    <w:rsid w:val="1B611628"/>
    <w:rsid w:val="1B7101C4"/>
    <w:rsid w:val="1B7B39CD"/>
    <w:rsid w:val="1B7C3D04"/>
    <w:rsid w:val="1B7F3DB6"/>
    <w:rsid w:val="1B816D1A"/>
    <w:rsid w:val="1B85117E"/>
    <w:rsid w:val="1B8F41AE"/>
    <w:rsid w:val="1B8F70BF"/>
    <w:rsid w:val="1B8F7C43"/>
    <w:rsid w:val="1B9006A8"/>
    <w:rsid w:val="1B97637D"/>
    <w:rsid w:val="1B9B6947"/>
    <w:rsid w:val="1BAD6930"/>
    <w:rsid w:val="1BB3305D"/>
    <w:rsid w:val="1BB437B5"/>
    <w:rsid w:val="1BB45399"/>
    <w:rsid w:val="1BC25DCF"/>
    <w:rsid w:val="1BCD24BB"/>
    <w:rsid w:val="1BDB2983"/>
    <w:rsid w:val="1BDF68F4"/>
    <w:rsid w:val="1BE70EAB"/>
    <w:rsid w:val="1BE93E83"/>
    <w:rsid w:val="1BEC76F8"/>
    <w:rsid w:val="1BF81957"/>
    <w:rsid w:val="1C024175"/>
    <w:rsid w:val="1C051274"/>
    <w:rsid w:val="1C0A45B1"/>
    <w:rsid w:val="1C0C0B10"/>
    <w:rsid w:val="1C164EE0"/>
    <w:rsid w:val="1C180A13"/>
    <w:rsid w:val="1C193473"/>
    <w:rsid w:val="1C3130F3"/>
    <w:rsid w:val="1C356C49"/>
    <w:rsid w:val="1C4371D1"/>
    <w:rsid w:val="1C5A5A71"/>
    <w:rsid w:val="1C656610"/>
    <w:rsid w:val="1C7F3F56"/>
    <w:rsid w:val="1C815821"/>
    <w:rsid w:val="1C83108E"/>
    <w:rsid w:val="1C872582"/>
    <w:rsid w:val="1C8B5959"/>
    <w:rsid w:val="1C935350"/>
    <w:rsid w:val="1C9B18B0"/>
    <w:rsid w:val="1C9D43E8"/>
    <w:rsid w:val="1C9E54F3"/>
    <w:rsid w:val="1CA60A37"/>
    <w:rsid w:val="1CA6774E"/>
    <w:rsid w:val="1CD22715"/>
    <w:rsid w:val="1CDA30EF"/>
    <w:rsid w:val="1CDC4715"/>
    <w:rsid w:val="1CDD20FF"/>
    <w:rsid w:val="1CE6618F"/>
    <w:rsid w:val="1CF11E07"/>
    <w:rsid w:val="1D020744"/>
    <w:rsid w:val="1D1D5F9C"/>
    <w:rsid w:val="1D311440"/>
    <w:rsid w:val="1D311A69"/>
    <w:rsid w:val="1D351D9C"/>
    <w:rsid w:val="1D40687E"/>
    <w:rsid w:val="1D435987"/>
    <w:rsid w:val="1D486D9E"/>
    <w:rsid w:val="1D4A15D0"/>
    <w:rsid w:val="1D4A5F33"/>
    <w:rsid w:val="1D4C0CEB"/>
    <w:rsid w:val="1D4F77AB"/>
    <w:rsid w:val="1D52646A"/>
    <w:rsid w:val="1D5A6023"/>
    <w:rsid w:val="1D725CF4"/>
    <w:rsid w:val="1D7E7C3A"/>
    <w:rsid w:val="1D893B27"/>
    <w:rsid w:val="1D8F638F"/>
    <w:rsid w:val="1DA67C95"/>
    <w:rsid w:val="1DAC0E55"/>
    <w:rsid w:val="1DB86160"/>
    <w:rsid w:val="1DC31B6E"/>
    <w:rsid w:val="1DCB273C"/>
    <w:rsid w:val="1DD32C45"/>
    <w:rsid w:val="1DD339D2"/>
    <w:rsid w:val="1DD340CD"/>
    <w:rsid w:val="1DD9666A"/>
    <w:rsid w:val="1DDC4DF0"/>
    <w:rsid w:val="1DE46EEF"/>
    <w:rsid w:val="1DEA3D68"/>
    <w:rsid w:val="1DEC733E"/>
    <w:rsid w:val="1DF1734F"/>
    <w:rsid w:val="1DFC5003"/>
    <w:rsid w:val="1E023647"/>
    <w:rsid w:val="1E0853A8"/>
    <w:rsid w:val="1E2724BA"/>
    <w:rsid w:val="1E364BE1"/>
    <w:rsid w:val="1E4506F3"/>
    <w:rsid w:val="1E4C0094"/>
    <w:rsid w:val="1E533D2B"/>
    <w:rsid w:val="1E670584"/>
    <w:rsid w:val="1E780173"/>
    <w:rsid w:val="1E781481"/>
    <w:rsid w:val="1E801FFE"/>
    <w:rsid w:val="1E82242C"/>
    <w:rsid w:val="1E871D0A"/>
    <w:rsid w:val="1E8A61EB"/>
    <w:rsid w:val="1E8B2800"/>
    <w:rsid w:val="1E8D40B1"/>
    <w:rsid w:val="1EA63FC8"/>
    <w:rsid w:val="1EAE45B2"/>
    <w:rsid w:val="1EB568C3"/>
    <w:rsid w:val="1EBF28F8"/>
    <w:rsid w:val="1ED106FD"/>
    <w:rsid w:val="1ED67FD2"/>
    <w:rsid w:val="1EDA4B80"/>
    <w:rsid w:val="1EDA6BB3"/>
    <w:rsid w:val="1EDC45F5"/>
    <w:rsid w:val="1EE35308"/>
    <w:rsid w:val="1EF44A1C"/>
    <w:rsid w:val="1EF54DA8"/>
    <w:rsid w:val="1F0A033B"/>
    <w:rsid w:val="1F2464FD"/>
    <w:rsid w:val="1F2C20B8"/>
    <w:rsid w:val="1F2C7BBE"/>
    <w:rsid w:val="1F581357"/>
    <w:rsid w:val="1F5A6322"/>
    <w:rsid w:val="1F8C129D"/>
    <w:rsid w:val="1FA325EA"/>
    <w:rsid w:val="1FA748D8"/>
    <w:rsid w:val="1FAB5C74"/>
    <w:rsid w:val="1FCB5ABE"/>
    <w:rsid w:val="1FD45A6E"/>
    <w:rsid w:val="1FD7309A"/>
    <w:rsid w:val="1FDA0418"/>
    <w:rsid w:val="1FE10954"/>
    <w:rsid w:val="1FEC0C6A"/>
    <w:rsid w:val="1FF825F8"/>
    <w:rsid w:val="200B6DE5"/>
    <w:rsid w:val="20313584"/>
    <w:rsid w:val="20323ABD"/>
    <w:rsid w:val="20390338"/>
    <w:rsid w:val="203D6166"/>
    <w:rsid w:val="204238B8"/>
    <w:rsid w:val="204F58BE"/>
    <w:rsid w:val="20642055"/>
    <w:rsid w:val="2065576E"/>
    <w:rsid w:val="206B7874"/>
    <w:rsid w:val="20730689"/>
    <w:rsid w:val="2079293B"/>
    <w:rsid w:val="20913E30"/>
    <w:rsid w:val="209B614F"/>
    <w:rsid w:val="20A80717"/>
    <w:rsid w:val="20BF01B8"/>
    <w:rsid w:val="20D416D9"/>
    <w:rsid w:val="20DE0C86"/>
    <w:rsid w:val="20E25A6A"/>
    <w:rsid w:val="20E33599"/>
    <w:rsid w:val="20E622AC"/>
    <w:rsid w:val="20E7576D"/>
    <w:rsid w:val="20EC5F9C"/>
    <w:rsid w:val="20EF14E6"/>
    <w:rsid w:val="20F20169"/>
    <w:rsid w:val="20F81DF9"/>
    <w:rsid w:val="21016B1F"/>
    <w:rsid w:val="210A2564"/>
    <w:rsid w:val="210E3BF6"/>
    <w:rsid w:val="211B5B29"/>
    <w:rsid w:val="2136281A"/>
    <w:rsid w:val="214907F2"/>
    <w:rsid w:val="214D40AF"/>
    <w:rsid w:val="21706322"/>
    <w:rsid w:val="21742C37"/>
    <w:rsid w:val="217B6EA0"/>
    <w:rsid w:val="217B7E87"/>
    <w:rsid w:val="218413B4"/>
    <w:rsid w:val="218924FE"/>
    <w:rsid w:val="2190618E"/>
    <w:rsid w:val="21935428"/>
    <w:rsid w:val="21971A03"/>
    <w:rsid w:val="21976BAF"/>
    <w:rsid w:val="219945BA"/>
    <w:rsid w:val="219B6DDA"/>
    <w:rsid w:val="21A90248"/>
    <w:rsid w:val="21A91353"/>
    <w:rsid w:val="21AD5797"/>
    <w:rsid w:val="21B869CA"/>
    <w:rsid w:val="21D47929"/>
    <w:rsid w:val="21DD129F"/>
    <w:rsid w:val="21E05746"/>
    <w:rsid w:val="21F02009"/>
    <w:rsid w:val="21FA3A9D"/>
    <w:rsid w:val="22056ECC"/>
    <w:rsid w:val="22112FA2"/>
    <w:rsid w:val="22142DF8"/>
    <w:rsid w:val="2214518F"/>
    <w:rsid w:val="22277F83"/>
    <w:rsid w:val="2231156E"/>
    <w:rsid w:val="2236129B"/>
    <w:rsid w:val="224A5489"/>
    <w:rsid w:val="224E7FB3"/>
    <w:rsid w:val="22572718"/>
    <w:rsid w:val="22664A73"/>
    <w:rsid w:val="226B4919"/>
    <w:rsid w:val="2271648C"/>
    <w:rsid w:val="227C0B3F"/>
    <w:rsid w:val="22831C9B"/>
    <w:rsid w:val="228D4E6F"/>
    <w:rsid w:val="22A30934"/>
    <w:rsid w:val="22B834AA"/>
    <w:rsid w:val="22BB4CC2"/>
    <w:rsid w:val="22BC23CC"/>
    <w:rsid w:val="22C90E69"/>
    <w:rsid w:val="22CD5A3D"/>
    <w:rsid w:val="22D460FB"/>
    <w:rsid w:val="22D742E9"/>
    <w:rsid w:val="22E24A8D"/>
    <w:rsid w:val="22E81085"/>
    <w:rsid w:val="22F141A0"/>
    <w:rsid w:val="22F4025D"/>
    <w:rsid w:val="22FC5B9D"/>
    <w:rsid w:val="23050CB1"/>
    <w:rsid w:val="23056A68"/>
    <w:rsid w:val="230C6685"/>
    <w:rsid w:val="23166B67"/>
    <w:rsid w:val="23232607"/>
    <w:rsid w:val="232662B6"/>
    <w:rsid w:val="23322F1A"/>
    <w:rsid w:val="23360E8A"/>
    <w:rsid w:val="2337612C"/>
    <w:rsid w:val="23390F40"/>
    <w:rsid w:val="234252AC"/>
    <w:rsid w:val="23451802"/>
    <w:rsid w:val="234D00EE"/>
    <w:rsid w:val="235E4DCD"/>
    <w:rsid w:val="23630D5D"/>
    <w:rsid w:val="236365EA"/>
    <w:rsid w:val="23776B8F"/>
    <w:rsid w:val="23827F67"/>
    <w:rsid w:val="2388424F"/>
    <w:rsid w:val="239B1A90"/>
    <w:rsid w:val="239C3FFA"/>
    <w:rsid w:val="239C5055"/>
    <w:rsid w:val="239F5AF7"/>
    <w:rsid w:val="23A236BD"/>
    <w:rsid w:val="23A95525"/>
    <w:rsid w:val="23B07E04"/>
    <w:rsid w:val="23BF62B2"/>
    <w:rsid w:val="23D97FFE"/>
    <w:rsid w:val="23DF51AB"/>
    <w:rsid w:val="23DF5F67"/>
    <w:rsid w:val="23E52046"/>
    <w:rsid w:val="23F56DC2"/>
    <w:rsid w:val="23FF5B90"/>
    <w:rsid w:val="24085096"/>
    <w:rsid w:val="240D41D9"/>
    <w:rsid w:val="240D4682"/>
    <w:rsid w:val="24120376"/>
    <w:rsid w:val="241E34E7"/>
    <w:rsid w:val="2420233F"/>
    <w:rsid w:val="24220C10"/>
    <w:rsid w:val="242469D7"/>
    <w:rsid w:val="244170A0"/>
    <w:rsid w:val="244A6509"/>
    <w:rsid w:val="244D28FC"/>
    <w:rsid w:val="24511027"/>
    <w:rsid w:val="245B6A1D"/>
    <w:rsid w:val="245F009A"/>
    <w:rsid w:val="245F655E"/>
    <w:rsid w:val="24600022"/>
    <w:rsid w:val="24622D38"/>
    <w:rsid w:val="246422C1"/>
    <w:rsid w:val="247212FB"/>
    <w:rsid w:val="247C36C4"/>
    <w:rsid w:val="24804931"/>
    <w:rsid w:val="24822A99"/>
    <w:rsid w:val="24866910"/>
    <w:rsid w:val="248A2713"/>
    <w:rsid w:val="249356D6"/>
    <w:rsid w:val="24936981"/>
    <w:rsid w:val="2496569F"/>
    <w:rsid w:val="249D4424"/>
    <w:rsid w:val="24A72D5C"/>
    <w:rsid w:val="24AD09E9"/>
    <w:rsid w:val="24AE637F"/>
    <w:rsid w:val="24BF33EB"/>
    <w:rsid w:val="24C156F5"/>
    <w:rsid w:val="24C332C8"/>
    <w:rsid w:val="24E332C2"/>
    <w:rsid w:val="24EF04BF"/>
    <w:rsid w:val="24F801F9"/>
    <w:rsid w:val="24F8167D"/>
    <w:rsid w:val="250240FF"/>
    <w:rsid w:val="25106E4B"/>
    <w:rsid w:val="2546188A"/>
    <w:rsid w:val="25462772"/>
    <w:rsid w:val="254A13DD"/>
    <w:rsid w:val="254A3FA0"/>
    <w:rsid w:val="254F04BD"/>
    <w:rsid w:val="255E0ECC"/>
    <w:rsid w:val="256213F4"/>
    <w:rsid w:val="256F10CC"/>
    <w:rsid w:val="257A04DE"/>
    <w:rsid w:val="25933D33"/>
    <w:rsid w:val="25990384"/>
    <w:rsid w:val="259B00AB"/>
    <w:rsid w:val="259F25CA"/>
    <w:rsid w:val="25B40904"/>
    <w:rsid w:val="25B82B80"/>
    <w:rsid w:val="25C72D4F"/>
    <w:rsid w:val="25D81D29"/>
    <w:rsid w:val="25E2141C"/>
    <w:rsid w:val="25E378F1"/>
    <w:rsid w:val="25E92258"/>
    <w:rsid w:val="25EF36CF"/>
    <w:rsid w:val="25FA6104"/>
    <w:rsid w:val="26090627"/>
    <w:rsid w:val="26131462"/>
    <w:rsid w:val="261C2F6E"/>
    <w:rsid w:val="26215A3D"/>
    <w:rsid w:val="26362ED9"/>
    <w:rsid w:val="263B2A07"/>
    <w:rsid w:val="26435601"/>
    <w:rsid w:val="264E28C7"/>
    <w:rsid w:val="264F39E2"/>
    <w:rsid w:val="26555B24"/>
    <w:rsid w:val="265608E6"/>
    <w:rsid w:val="265A743E"/>
    <w:rsid w:val="2686728E"/>
    <w:rsid w:val="26921148"/>
    <w:rsid w:val="26921504"/>
    <w:rsid w:val="26937A18"/>
    <w:rsid w:val="269B53D8"/>
    <w:rsid w:val="269F7ED3"/>
    <w:rsid w:val="26A06434"/>
    <w:rsid w:val="26A1335A"/>
    <w:rsid w:val="26A43451"/>
    <w:rsid w:val="26A60C10"/>
    <w:rsid w:val="26A95606"/>
    <w:rsid w:val="26B26C08"/>
    <w:rsid w:val="26B752B0"/>
    <w:rsid w:val="26B853E3"/>
    <w:rsid w:val="26C4242F"/>
    <w:rsid w:val="26CA2930"/>
    <w:rsid w:val="26D43BC5"/>
    <w:rsid w:val="26D732EC"/>
    <w:rsid w:val="26D7694A"/>
    <w:rsid w:val="26E14BFA"/>
    <w:rsid w:val="26EE13F3"/>
    <w:rsid w:val="26FB054E"/>
    <w:rsid w:val="27202EF3"/>
    <w:rsid w:val="27274FA0"/>
    <w:rsid w:val="2729330D"/>
    <w:rsid w:val="2732149F"/>
    <w:rsid w:val="273372D8"/>
    <w:rsid w:val="27347CC1"/>
    <w:rsid w:val="27381AC4"/>
    <w:rsid w:val="27394FED"/>
    <w:rsid w:val="274B1F16"/>
    <w:rsid w:val="27694A85"/>
    <w:rsid w:val="276B2CC7"/>
    <w:rsid w:val="27700ED2"/>
    <w:rsid w:val="27813C96"/>
    <w:rsid w:val="278B5998"/>
    <w:rsid w:val="2792136F"/>
    <w:rsid w:val="2792265B"/>
    <w:rsid w:val="27945DE3"/>
    <w:rsid w:val="279F2BEA"/>
    <w:rsid w:val="27AC35EE"/>
    <w:rsid w:val="27AE42AE"/>
    <w:rsid w:val="27B46402"/>
    <w:rsid w:val="27C039EA"/>
    <w:rsid w:val="27C34E71"/>
    <w:rsid w:val="27C42CF0"/>
    <w:rsid w:val="27C719B7"/>
    <w:rsid w:val="27C80298"/>
    <w:rsid w:val="27D74B17"/>
    <w:rsid w:val="27DE024B"/>
    <w:rsid w:val="27ED3F00"/>
    <w:rsid w:val="27EE6B06"/>
    <w:rsid w:val="27F62E5E"/>
    <w:rsid w:val="27FC27CF"/>
    <w:rsid w:val="280343EB"/>
    <w:rsid w:val="28083E43"/>
    <w:rsid w:val="280C3F81"/>
    <w:rsid w:val="280D0964"/>
    <w:rsid w:val="28155B7B"/>
    <w:rsid w:val="281777EB"/>
    <w:rsid w:val="281A06C6"/>
    <w:rsid w:val="28211186"/>
    <w:rsid w:val="282D7A05"/>
    <w:rsid w:val="283323C4"/>
    <w:rsid w:val="28336BF4"/>
    <w:rsid w:val="283554D5"/>
    <w:rsid w:val="28384096"/>
    <w:rsid w:val="284659A7"/>
    <w:rsid w:val="28493D53"/>
    <w:rsid w:val="28506814"/>
    <w:rsid w:val="28554A1B"/>
    <w:rsid w:val="28645727"/>
    <w:rsid w:val="286B5962"/>
    <w:rsid w:val="28836B16"/>
    <w:rsid w:val="28921E1F"/>
    <w:rsid w:val="2892205A"/>
    <w:rsid w:val="28AD306F"/>
    <w:rsid w:val="28B76CA2"/>
    <w:rsid w:val="28CC2BCE"/>
    <w:rsid w:val="28D052C2"/>
    <w:rsid w:val="28D22C02"/>
    <w:rsid w:val="28D43F59"/>
    <w:rsid w:val="28D45A10"/>
    <w:rsid w:val="28D579D3"/>
    <w:rsid w:val="28D7543F"/>
    <w:rsid w:val="28E90BA0"/>
    <w:rsid w:val="28EC0BD2"/>
    <w:rsid w:val="28FC02C8"/>
    <w:rsid w:val="28FF5448"/>
    <w:rsid w:val="290132E3"/>
    <w:rsid w:val="2906549E"/>
    <w:rsid w:val="2913032B"/>
    <w:rsid w:val="291A571B"/>
    <w:rsid w:val="293540DE"/>
    <w:rsid w:val="294B5945"/>
    <w:rsid w:val="294C4358"/>
    <w:rsid w:val="29531AA0"/>
    <w:rsid w:val="295E6951"/>
    <w:rsid w:val="29803A93"/>
    <w:rsid w:val="2982078D"/>
    <w:rsid w:val="29873337"/>
    <w:rsid w:val="298A477C"/>
    <w:rsid w:val="298D60C5"/>
    <w:rsid w:val="29961DF5"/>
    <w:rsid w:val="29A67C73"/>
    <w:rsid w:val="29AC593D"/>
    <w:rsid w:val="29B92D62"/>
    <w:rsid w:val="29BA5C1E"/>
    <w:rsid w:val="29BC4A6B"/>
    <w:rsid w:val="29BF33C4"/>
    <w:rsid w:val="29C32C29"/>
    <w:rsid w:val="29D56B3F"/>
    <w:rsid w:val="29DF2E2D"/>
    <w:rsid w:val="29F54C68"/>
    <w:rsid w:val="29F661E9"/>
    <w:rsid w:val="29F855F3"/>
    <w:rsid w:val="2A122736"/>
    <w:rsid w:val="2A2F1054"/>
    <w:rsid w:val="2A343131"/>
    <w:rsid w:val="2A4144C9"/>
    <w:rsid w:val="2A575B1F"/>
    <w:rsid w:val="2A587619"/>
    <w:rsid w:val="2A6308E4"/>
    <w:rsid w:val="2A637580"/>
    <w:rsid w:val="2A6A7DE2"/>
    <w:rsid w:val="2A6E3089"/>
    <w:rsid w:val="2A6E7A58"/>
    <w:rsid w:val="2A8361DD"/>
    <w:rsid w:val="2A876D21"/>
    <w:rsid w:val="2A8A7404"/>
    <w:rsid w:val="2A8B0DDF"/>
    <w:rsid w:val="2A974CC2"/>
    <w:rsid w:val="2AA13D91"/>
    <w:rsid w:val="2AA218D6"/>
    <w:rsid w:val="2AAA0906"/>
    <w:rsid w:val="2AAA42FF"/>
    <w:rsid w:val="2AB27EA8"/>
    <w:rsid w:val="2AB56F27"/>
    <w:rsid w:val="2AB75C57"/>
    <w:rsid w:val="2ABF6F58"/>
    <w:rsid w:val="2AD42A32"/>
    <w:rsid w:val="2AD47DE2"/>
    <w:rsid w:val="2AE7746A"/>
    <w:rsid w:val="2AF51366"/>
    <w:rsid w:val="2B07795B"/>
    <w:rsid w:val="2B2102DF"/>
    <w:rsid w:val="2B245815"/>
    <w:rsid w:val="2B2F7634"/>
    <w:rsid w:val="2B3330B3"/>
    <w:rsid w:val="2B350061"/>
    <w:rsid w:val="2B417470"/>
    <w:rsid w:val="2B4341FF"/>
    <w:rsid w:val="2B4517EE"/>
    <w:rsid w:val="2B4B0BA3"/>
    <w:rsid w:val="2B505249"/>
    <w:rsid w:val="2B654361"/>
    <w:rsid w:val="2B7A6F49"/>
    <w:rsid w:val="2B7D5A21"/>
    <w:rsid w:val="2B904F52"/>
    <w:rsid w:val="2B92629A"/>
    <w:rsid w:val="2B97567B"/>
    <w:rsid w:val="2BA45D74"/>
    <w:rsid w:val="2BAB5BB3"/>
    <w:rsid w:val="2BAF40C2"/>
    <w:rsid w:val="2BBB6D07"/>
    <w:rsid w:val="2BC93CDF"/>
    <w:rsid w:val="2BD707A4"/>
    <w:rsid w:val="2BF3259A"/>
    <w:rsid w:val="2C080AD4"/>
    <w:rsid w:val="2C0E2836"/>
    <w:rsid w:val="2C1421DB"/>
    <w:rsid w:val="2C2220D9"/>
    <w:rsid w:val="2C227DB8"/>
    <w:rsid w:val="2C500700"/>
    <w:rsid w:val="2C516963"/>
    <w:rsid w:val="2C646828"/>
    <w:rsid w:val="2C663822"/>
    <w:rsid w:val="2C6D084F"/>
    <w:rsid w:val="2C7805BF"/>
    <w:rsid w:val="2C8C7282"/>
    <w:rsid w:val="2C993C3B"/>
    <w:rsid w:val="2CA606CC"/>
    <w:rsid w:val="2CB83329"/>
    <w:rsid w:val="2CD82429"/>
    <w:rsid w:val="2CE300A0"/>
    <w:rsid w:val="2CEA1206"/>
    <w:rsid w:val="2CFF6B6D"/>
    <w:rsid w:val="2D083C75"/>
    <w:rsid w:val="2D1B1D5A"/>
    <w:rsid w:val="2D1B7D67"/>
    <w:rsid w:val="2D3F65CE"/>
    <w:rsid w:val="2D4128C1"/>
    <w:rsid w:val="2D425BF7"/>
    <w:rsid w:val="2D501F16"/>
    <w:rsid w:val="2D512252"/>
    <w:rsid w:val="2D604DC0"/>
    <w:rsid w:val="2D647208"/>
    <w:rsid w:val="2D6B7AAF"/>
    <w:rsid w:val="2D7E1AE3"/>
    <w:rsid w:val="2D7E4605"/>
    <w:rsid w:val="2D8B73E4"/>
    <w:rsid w:val="2D8C0AF5"/>
    <w:rsid w:val="2D8C2E05"/>
    <w:rsid w:val="2D8F39BC"/>
    <w:rsid w:val="2D945258"/>
    <w:rsid w:val="2DA95827"/>
    <w:rsid w:val="2DAA57F4"/>
    <w:rsid w:val="2DBD5E9D"/>
    <w:rsid w:val="2DC25BB4"/>
    <w:rsid w:val="2DC57BD3"/>
    <w:rsid w:val="2DDC4F4D"/>
    <w:rsid w:val="2DDE6216"/>
    <w:rsid w:val="2DE059BC"/>
    <w:rsid w:val="2DE26630"/>
    <w:rsid w:val="2DE61FDD"/>
    <w:rsid w:val="2DE9484A"/>
    <w:rsid w:val="2DEE74F1"/>
    <w:rsid w:val="2DF0119B"/>
    <w:rsid w:val="2DFA4F26"/>
    <w:rsid w:val="2DFF2FC3"/>
    <w:rsid w:val="2E067B05"/>
    <w:rsid w:val="2E085ECF"/>
    <w:rsid w:val="2E21777A"/>
    <w:rsid w:val="2E2872D4"/>
    <w:rsid w:val="2E301495"/>
    <w:rsid w:val="2E36630F"/>
    <w:rsid w:val="2E3964C0"/>
    <w:rsid w:val="2E3E3D5C"/>
    <w:rsid w:val="2E410A39"/>
    <w:rsid w:val="2E532FC5"/>
    <w:rsid w:val="2E541C06"/>
    <w:rsid w:val="2E5944C1"/>
    <w:rsid w:val="2E5F3831"/>
    <w:rsid w:val="2E676D6E"/>
    <w:rsid w:val="2E6966E5"/>
    <w:rsid w:val="2E6C13C9"/>
    <w:rsid w:val="2E767AF0"/>
    <w:rsid w:val="2E8648A0"/>
    <w:rsid w:val="2E873807"/>
    <w:rsid w:val="2E88380E"/>
    <w:rsid w:val="2E8948AC"/>
    <w:rsid w:val="2E931B6D"/>
    <w:rsid w:val="2EA70515"/>
    <w:rsid w:val="2EA977B2"/>
    <w:rsid w:val="2EC27358"/>
    <w:rsid w:val="2ECA40DC"/>
    <w:rsid w:val="2ED64AEF"/>
    <w:rsid w:val="2EDD4DB7"/>
    <w:rsid w:val="2F0C0BD2"/>
    <w:rsid w:val="2F1C3EC1"/>
    <w:rsid w:val="2F237063"/>
    <w:rsid w:val="2F2532B1"/>
    <w:rsid w:val="2F27338A"/>
    <w:rsid w:val="2F4B7071"/>
    <w:rsid w:val="2F683913"/>
    <w:rsid w:val="2F6A6270"/>
    <w:rsid w:val="2F6B3A8E"/>
    <w:rsid w:val="2F7807BF"/>
    <w:rsid w:val="2F7E27CC"/>
    <w:rsid w:val="2F9173CB"/>
    <w:rsid w:val="2F950AE8"/>
    <w:rsid w:val="2F993E8E"/>
    <w:rsid w:val="2F9C1C8E"/>
    <w:rsid w:val="2F9F611A"/>
    <w:rsid w:val="2FA120B7"/>
    <w:rsid w:val="2FAE1250"/>
    <w:rsid w:val="2FCA5EEA"/>
    <w:rsid w:val="2FCB752D"/>
    <w:rsid w:val="2FDD66B9"/>
    <w:rsid w:val="2FE45AE4"/>
    <w:rsid w:val="2FE62697"/>
    <w:rsid w:val="2FE92E8D"/>
    <w:rsid w:val="3015066B"/>
    <w:rsid w:val="30220966"/>
    <w:rsid w:val="30292536"/>
    <w:rsid w:val="302C132C"/>
    <w:rsid w:val="302D6130"/>
    <w:rsid w:val="303771D1"/>
    <w:rsid w:val="303F25A6"/>
    <w:rsid w:val="30420583"/>
    <w:rsid w:val="304A2976"/>
    <w:rsid w:val="304A2BB3"/>
    <w:rsid w:val="304C5C02"/>
    <w:rsid w:val="30594D0C"/>
    <w:rsid w:val="30641457"/>
    <w:rsid w:val="30654116"/>
    <w:rsid w:val="306E1D90"/>
    <w:rsid w:val="307579A3"/>
    <w:rsid w:val="307819B9"/>
    <w:rsid w:val="30877660"/>
    <w:rsid w:val="308F25E3"/>
    <w:rsid w:val="309A7F53"/>
    <w:rsid w:val="30A14EC1"/>
    <w:rsid w:val="30A31208"/>
    <w:rsid w:val="30A866CF"/>
    <w:rsid w:val="30A90C81"/>
    <w:rsid w:val="30AC42C1"/>
    <w:rsid w:val="30B83B3D"/>
    <w:rsid w:val="30C56C67"/>
    <w:rsid w:val="30CB3648"/>
    <w:rsid w:val="30D454AF"/>
    <w:rsid w:val="30D509FD"/>
    <w:rsid w:val="30E07FD0"/>
    <w:rsid w:val="30E32F6E"/>
    <w:rsid w:val="31061296"/>
    <w:rsid w:val="310938AD"/>
    <w:rsid w:val="31101099"/>
    <w:rsid w:val="31104BF6"/>
    <w:rsid w:val="3114175F"/>
    <w:rsid w:val="312466C7"/>
    <w:rsid w:val="31263902"/>
    <w:rsid w:val="312D19F4"/>
    <w:rsid w:val="31340351"/>
    <w:rsid w:val="31591710"/>
    <w:rsid w:val="315E3A49"/>
    <w:rsid w:val="31672896"/>
    <w:rsid w:val="316902CE"/>
    <w:rsid w:val="316A0FAF"/>
    <w:rsid w:val="316F2FEE"/>
    <w:rsid w:val="31717D8A"/>
    <w:rsid w:val="317258B0"/>
    <w:rsid w:val="31804367"/>
    <w:rsid w:val="31822C6F"/>
    <w:rsid w:val="31876A93"/>
    <w:rsid w:val="319042DF"/>
    <w:rsid w:val="31A06BA8"/>
    <w:rsid w:val="31A76B5F"/>
    <w:rsid w:val="31A805A8"/>
    <w:rsid w:val="31BE7870"/>
    <w:rsid w:val="31C003CA"/>
    <w:rsid w:val="31C36D66"/>
    <w:rsid w:val="31C7262E"/>
    <w:rsid w:val="31C775A2"/>
    <w:rsid w:val="31C80A6A"/>
    <w:rsid w:val="31CF4FD5"/>
    <w:rsid w:val="31D72AE2"/>
    <w:rsid w:val="31D91CC6"/>
    <w:rsid w:val="31DC3056"/>
    <w:rsid w:val="31DF3F27"/>
    <w:rsid w:val="31DF7420"/>
    <w:rsid w:val="31E2767E"/>
    <w:rsid w:val="31E27CBC"/>
    <w:rsid w:val="31E44ACA"/>
    <w:rsid w:val="320A33C8"/>
    <w:rsid w:val="320C6D88"/>
    <w:rsid w:val="321531C9"/>
    <w:rsid w:val="321724F6"/>
    <w:rsid w:val="321B2EE1"/>
    <w:rsid w:val="32251406"/>
    <w:rsid w:val="324405D0"/>
    <w:rsid w:val="324758FA"/>
    <w:rsid w:val="325871D0"/>
    <w:rsid w:val="326346FC"/>
    <w:rsid w:val="32783384"/>
    <w:rsid w:val="32867865"/>
    <w:rsid w:val="328E0F9F"/>
    <w:rsid w:val="328E65C7"/>
    <w:rsid w:val="32931D5C"/>
    <w:rsid w:val="329C2D68"/>
    <w:rsid w:val="32C37B36"/>
    <w:rsid w:val="32C71C2C"/>
    <w:rsid w:val="32DA69B7"/>
    <w:rsid w:val="32E22083"/>
    <w:rsid w:val="32F63972"/>
    <w:rsid w:val="32F80891"/>
    <w:rsid w:val="32FB743D"/>
    <w:rsid w:val="33014EA8"/>
    <w:rsid w:val="3316226B"/>
    <w:rsid w:val="33175A2A"/>
    <w:rsid w:val="331B2807"/>
    <w:rsid w:val="331D35FA"/>
    <w:rsid w:val="332437DA"/>
    <w:rsid w:val="333812A8"/>
    <w:rsid w:val="3347088B"/>
    <w:rsid w:val="33634097"/>
    <w:rsid w:val="33762DF9"/>
    <w:rsid w:val="33867694"/>
    <w:rsid w:val="338A11B2"/>
    <w:rsid w:val="33982147"/>
    <w:rsid w:val="33A3071C"/>
    <w:rsid w:val="33A31D51"/>
    <w:rsid w:val="33B353CC"/>
    <w:rsid w:val="33C22ECF"/>
    <w:rsid w:val="33CE3078"/>
    <w:rsid w:val="33DA0EE2"/>
    <w:rsid w:val="33E05A0D"/>
    <w:rsid w:val="33E25CAD"/>
    <w:rsid w:val="33E3201D"/>
    <w:rsid w:val="33E9183F"/>
    <w:rsid w:val="33E91B01"/>
    <w:rsid w:val="33F702EF"/>
    <w:rsid w:val="33FB52BF"/>
    <w:rsid w:val="33FC081B"/>
    <w:rsid w:val="33FD4818"/>
    <w:rsid w:val="34050982"/>
    <w:rsid w:val="34060B43"/>
    <w:rsid w:val="3414183B"/>
    <w:rsid w:val="3425701B"/>
    <w:rsid w:val="343106D0"/>
    <w:rsid w:val="343A0497"/>
    <w:rsid w:val="3445311A"/>
    <w:rsid w:val="34460B8B"/>
    <w:rsid w:val="34463B8B"/>
    <w:rsid w:val="345645F4"/>
    <w:rsid w:val="347755E0"/>
    <w:rsid w:val="34931DC5"/>
    <w:rsid w:val="349906E9"/>
    <w:rsid w:val="34AC019C"/>
    <w:rsid w:val="34AC15EA"/>
    <w:rsid w:val="34C24459"/>
    <w:rsid w:val="34D27525"/>
    <w:rsid w:val="34DB20F7"/>
    <w:rsid w:val="34E41568"/>
    <w:rsid w:val="34F26EE9"/>
    <w:rsid w:val="34FA0980"/>
    <w:rsid w:val="34FF417E"/>
    <w:rsid w:val="350373D2"/>
    <w:rsid w:val="35062A79"/>
    <w:rsid w:val="350E60FB"/>
    <w:rsid w:val="35117FB5"/>
    <w:rsid w:val="35195548"/>
    <w:rsid w:val="35285213"/>
    <w:rsid w:val="352D28EC"/>
    <w:rsid w:val="353854C5"/>
    <w:rsid w:val="354804EB"/>
    <w:rsid w:val="35493EB4"/>
    <w:rsid w:val="354949DB"/>
    <w:rsid w:val="354E53B2"/>
    <w:rsid w:val="355B504B"/>
    <w:rsid w:val="356063A9"/>
    <w:rsid w:val="357D4B0D"/>
    <w:rsid w:val="358A4B39"/>
    <w:rsid w:val="359B330D"/>
    <w:rsid w:val="359B4321"/>
    <w:rsid w:val="359C1A6B"/>
    <w:rsid w:val="35A97AC8"/>
    <w:rsid w:val="35B44E4E"/>
    <w:rsid w:val="35B578C7"/>
    <w:rsid w:val="35B917E3"/>
    <w:rsid w:val="35BA57B9"/>
    <w:rsid w:val="35BF025F"/>
    <w:rsid w:val="35D71F45"/>
    <w:rsid w:val="35DE168A"/>
    <w:rsid w:val="35E87B24"/>
    <w:rsid w:val="35EF5BCA"/>
    <w:rsid w:val="361B345F"/>
    <w:rsid w:val="361D37C5"/>
    <w:rsid w:val="36222F6B"/>
    <w:rsid w:val="362F77F2"/>
    <w:rsid w:val="36301A59"/>
    <w:rsid w:val="36375171"/>
    <w:rsid w:val="363F7400"/>
    <w:rsid w:val="36422B78"/>
    <w:rsid w:val="364D7080"/>
    <w:rsid w:val="36511445"/>
    <w:rsid w:val="36575E2C"/>
    <w:rsid w:val="366361AD"/>
    <w:rsid w:val="366D3C34"/>
    <w:rsid w:val="36737F8F"/>
    <w:rsid w:val="367F0B07"/>
    <w:rsid w:val="368A163E"/>
    <w:rsid w:val="368A4755"/>
    <w:rsid w:val="36926DC7"/>
    <w:rsid w:val="369730AE"/>
    <w:rsid w:val="36A12E7E"/>
    <w:rsid w:val="36AB1B20"/>
    <w:rsid w:val="36B33378"/>
    <w:rsid w:val="36D21DB6"/>
    <w:rsid w:val="36D3528F"/>
    <w:rsid w:val="36D4772F"/>
    <w:rsid w:val="36DB36A9"/>
    <w:rsid w:val="36DC3E72"/>
    <w:rsid w:val="36E5095E"/>
    <w:rsid w:val="36E91E77"/>
    <w:rsid w:val="36EE38D1"/>
    <w:rsid w:val="36EE4ADA"/>
    <w:rsid w:val="36F61E1D"/>
    <w:rsid w:val="36FA4AC0"/>
    <w:rsid w:val="37026B6B"/>
    <w:rsid w:val="370551D2"/>
    <w:rsid w:val="37131D3B"/>
    <w:rsid w:val="3718606A"/>
    <w:rsid w:val="371D5AE8"/>
    <w:rsid w:val="371F6E42"/>
    <w:rsid w:val="372A45A1"/>
    <w:rsid w:val="372A69B4"/>
    <w:rsid w:val="372C1AE6"/>
    <w:rsid w:val="372E5DD5"/>
    <w:rsid w:val="372F3F75"/>
    <w:rsid w:val="374E6C12"/>
    <w:rsid w:val="375E73AC"/>
    <w:rsid w:val="377D0715"/>
    <w:rsid w:val="377E1B01"/>
    <w:rsid w:val="37886CB3"/>
    <w:rsid w:val="3794395C"/>
    <w:rsid w:val="37954AFE"/>
    <w:rsid w:val="37974655"/>
    <w:rsid w:val="379F1FA8"/>
    <w:rsid w:val="37AD0DFF"/>
    <w:rsid w:val="37BC5193"/>
    <w:rsid w:val="37CE76C4"/>
    <w:rsid w:val="37DA4AC2"/>
    <w:rsid w:val="37DB55FB"/>
    <w:rsid w:val="37DE7892"/>
    <w:rsid w:val="37EE1327"/>
    <w:rsid w:val="38020210"/>
    <w:rsid w:val="380C4FD7"/>
    <w:rsid w:val="38194F0D"/>
    <w:rsid w:val="381B1FCA"/>
    <w:rsid w:val="382B4993"/>
    <w:rsid w:val="3831723E"/>
    <w:rsid w:val="383178F6"/>
    <w:rsid w:val="38382231"/>
    <w:rsid w:val="383C4AF0"/>
    <w:rsid w:val="38425A90"/>
    <w:rsid w:val="3846694A"/>
    <w:rsid w:val="3848755A"/>
    <w:rsid w:val="3853717F"/>
    <w:rsid w:val="38595540"/>
    <w:rsid w:val="38637A09"/>
    <w:rsid w:val="38640611"/>
    <w:rsid w:val="386F2665"/>
    <w:rsid w:val="38722F3D"/>
    <w:rsid w:val="38740D90"/>
    <w:rsid w:val="38747E0B"/>
    <w:rsid w:val="387533BF"/>
    <w:rsid w:val="387E183F"/>
    <w:rsid w:val="38806424"/>
    <w:rsid w:val="38934EE9"/>
    <w:rsid w:val="38A20612"/>
    <w:rsid w:val="38A50319"/>
    <w:rsid w:val="38AF38D7"/>
    <w:rsid w:val="38B01D9A"/>
    <w:rsid w:val="38C4251C"/>
    <w:rsid w:val="38C93DE5"/>
    <w:rsid w:val="38CB301F"/>
    <w:rsid w:val="38D429AD"/>
    <w:rsid w:val="38E927FD"/>
    <w:rsid w:val="38EE5727"/>
    <w:rsid w:val="38F14ABC"/>
    <w:rsid w:val="38FB65B1"/>
    <w:rsid w:val="38FD1F03"/>
    <w:rsid w:val="390A68B1"/>
    <w:rsid w:val="390D18EC"/>
    <w:rsid w:val="391F0618"/>
    <w:rsid w:val="39284BD6"/>
    <w:rsid w:val="39353750"/>
    <w:rsid w:val="3942171B"/>
    <w:rsid w:val="395464F0"/>
    <w:rsid w:val="399005F7"/>
    <w:rsid w:val="3996639B"/>
    <w:rsid w:val="39A621C2"/>
    <w:rsid w:val="39AC2C57"/>
    <w:rsid w:val="39B51827"/>
    <w:rsid w:val="39BD1693"/>
    <w:rsid w:val="39D107FF"/>
    <w:rsid w:val="39EC5F14"/>
    <w:rsid w:val="39F00182"/>
    <w:rsid w:val="39F014CA"/>
    <w:rsid w:val="39F913ED"/>
    <w:rsid w:val="39FE5CF7"/>
    <w:rsid w:val="3A205E6B"/>
    <w:rsid w:val="3A22163C"/>
    <w:rsid w:val="3A250216"/>
    <w:rsid w:val="3A263A06"/>
    <w:rsid w:val="3A2A7F8F"/>
    <w:rsid w:val="3A386D2B"/>
    <w:rsid w:val="3A43603C"/>
    <w:rsid w:val="3A46605E"/>
    <w:rsid w:val="3A506DE5"/>
    <w:rsid w:val="3A5169AB"/>
    <w:rsid w:val="3A540249"/>
    <w:rsid w:val="3A546D54"/>
    <w:rsid w:val="3A552A19"/>
    <w:rsid w:val="3A5B15D7"/>
    <w:rsid w:val="3A5B58B3"/>
    <w:rsid w:val="3A6506FC"/>
    <w:rsid w:val="3A727A41"/>
    <w:rsid w:val="3A737CF9"/>
    <w:rsid w:val="3A743AD7"/>
    <w:rsid w:val="3A7D25B7"/>
    <w:rsid w:val="3A9204AA"/>
    <w:rsid w:val="3A9603C9"/>
    <w:rsid w:val="3AA0416E"/>
    <w:rsid w:val="3AA338E9"/>
    <w:rsid w:val="3AAC22D3"/>
    <w:rsid w:val="3AB760BD"/>
    <w:rsid w:val="3ABE0A58"/>
    <w:rsid w:val="3ADD514F"/>
    <w:rsid w:val="3AE96AAD"/>
    <w:rsid w:val="3AEB2427"/>
    <w:rsid w:val="3AF85134"/>
    <w:rsid w:val="3B0368B9"/>
    <w:rsid w:val="3B1A7349"/>
    <w:rsid w:val="3B1B67A9"/>
    <w:rsid w:val="3B326783"/>
    <w:rsid w:val="3B335DF3"/>
    <w:rsid w:val="3B382FED"/>
    <w:rsid w:val="3B4200C0"/>
    <w:rsid w:val="3B4F1797"/>
    <w:rsid w:val="3B607BF4"/>
    <w:rsid w:val="3B7263E3"/>
    <w:rsid w:val="3B742225"/>
    <w:rsid w:val="3B764647"/>
    <w:rsid w:val="3B797DF2"/>
    <w:rsid w:val="3B7B0F5D"/>
    <w:rsid w:val="3B8D4959"/>
    <w:rsid w:val="3B9A6B67"/>
    <w:rsid w:val="3B9C3ACF"/>
    <w:rsid w:val="3B9F1A56"/>
    <w:rsid w:val="3BA40546"/>
    <w:rsid w:val="3BB07440"/>
    <w:rsid w:val="3BCB731E"/>
    <w:rsid w:val="3BE771B3"/>
    <w:rsid w:val="3BF260BF"/>
    <w:rsid w:val="3BF64BC2"/>
    <w:rsid w:val="3C091866"/>
    <w:rsid w:val="3C0D06AF"/>
    <w:rsid w:val="3C0D2602"/>
    <w:rsid w:val="3C1376FA"/>
    <w:rsid w:val="3C1C61FD"/>
    <w:rsid w:val="3C25224F"/>
    <w:rsid w:val="3C2A4CC5"/>
    <w:rsid w:val="3C335E8C"/>
    <w:rsid w:val="3C376B21"/>
    <w:rsid w:val="3C3A60B6"/>
    <w:rsid w:val="3C404377"/>
    <w:rsid w:val="3C410CEC"/>
    <w:rsid w:val="3C4324EA"/>
    <w:rsid w:val="3C493300"/>
    <w:rsid w:val="3C4A4F02"/>
    <w:rsid w:val="3C554C14"/>
    <w:rsid w:val="3C5A376B"/>
    <w:rsid w:val="3C717A61"/>
    <w:rsid w:val="3C7B31A0"/>
    <w:rsid w:val="3C7E7020"/>
    <w:rsid w:val="3C831560"/>
    <w:rsid w:val="3C8F5727"/>
    <w:rsid w:val="3C8F67DA"/>
    <w:rsid w:val="3C936A08"/>
    <w:rsid w:val="3C97407A"/>
    <w:rsid w:val="3CA92A81"/>
    <w:rsid w:val="3CB10CC4"/>
    <w:rsid w:val="3CD35DB1"/>
    <w:rsid w:val="3CD47377"/>
    <w:rsid w:val="3CD719A9"/>
    <w:rsid w:val="3CDB7AA7"/>
    <w:rsid w:val="3CDD7455"/>
    <w:rsid w:val="3CE92950"/>
    <w:rsid w:val="3CE97444"/>
    <w:rsid w:val="3CE975B0"/>
    <w:rsid w:val="3CEF6E16"/>
    <w:rsid w:val="3CF35AFB"/>
    <w:rsid w:val="3CFB213B"/>
    <w:rsid w:val="3CFC538E"/>
    <w:rsid w:val="3CFD20F3"/>
    <w:rsid w:val="3D012508"/>
    <w:rsid w:val="3D037988"/>
    <w:rsid w:val="3D06031D"/>
    <w:rsid w:val="3D1744C4"/>
    <w:rsid w:val="3D1979DD"/>
    <w:rsid w:val="3D237962"/>
    <w:rsid w:val="3D256324"/>
    <w:rsid w:val="3D3F34D9"/>
    <w:rsid w:val="3D414F66"/>
    <w:rsid w:val="3D443AB1"/>
    <w:rsid w:val="3D4702D2"/>
    <w:rsid w:val="3D581EB3"/>
    <w:rsid w:val="3D5E105A"/>
    <w:rsid w:val="3D63426B"/>
    <w:rsid w:val="3D675CA8"/>
    <w:rsid w:val="3D7577F8"/>
    <w:rsid w:val="3D783442"/>
    <w:rsid w:val="3D7A451B"/>
    <w:rsid w:val="3D7D02F7"/>
    <w:rsid w:val="3D9051BC"/>
    <w:rsid w:val="3D93120E"/>
    <w:rsid w:val="3D9D722B"/>
    <w:rsid w:val="3DA53EC5"/>
    <w:rsid w:val="3DC576CB"/>
    <w:rsid w:val="3DD671C7"/>
    <w:rsid w:val="3DDA7E31"/>
    <w:rsid w:val="3DDD71BB"/>
    <w:rsid w:val="3DEC2ACC"/>
    <w:rsid w:val="3E0557E8"/>
    <w:rsid w:val="3E0E4574"/>
    <w:rsid w:val="3E0F768A"/>
    <w:rsid w:val="3E1D3BE7"/>
    <w:rsid w:val="3E244457"/>
    <w:rsid w:val="3E2F092E"/>
    <w:rsid w:val="3E3C1FEB"/>
    <w:rsid w:val="3E3D2879"/>
    <w:rsid w:val="3E423DE8"/>
    <w:rsid w:val="3E4405D4"/>
    <w:rsid w:val="3E4C44F3"/>
    <w:rsid w:val="3E50037E"/>
    <w:rsid w:val="3E6355C5"/>
    <w:rsid w:val="3E64672F"/>
    <w:rsid w:val="3E6C5726"/>
    <w:rsid w:val="3E7F239D"/>
    <w:rsid w:val="3E9A46B8"/>
    <w:rsid w:val="3E9D05F8"/>
    <w:rsid w:val="3EA3334C"/>
    <w:rsid w:val="3EA841DA"/>
    <w:rsid w:val="3EA947B8"/>
    <w:rsid w:val="3EB1166F"/>
    <w:rsid w:val="3EBA7504"/>
    <w:rsid w:val="3EC0031A"/>
    <w:rsid w:val="3EC3210D"/>
    <w:rsid w:val="3ECC6E5A"/>
    <w:rsid w:val="3ECD39E7"/>
    <w:rsid w:val="3EFC4A1A"/>
    <w:rsid w:val="3F001FF9"/>
    <w:rsid w:val="3F036C51"/>
    <w:rsid w:val="3F114D81"/>
    <w:rsid w:val="3F2D7723"/>
    <w:rsid w:val="3F4E3D75"/>
    <w:rsid w:val="3F512E0B"/>
    <w:rsid w:val="3F543B74"/>
    <w:rsid w:val="3F565AB2"/>
    <w:rsid w:val="3F6A4B34"/>
    <w:rsid w:val="3F8B4A02"/>
    <w:rsid w:val="3F9446A0"/>
    <w:rsid w:val="3FAF17F6"/>
    <w:rsid w:val="3FB333E6"/>
    <w:rsid w:val="3FB65B93"/>
    <w:rsid w:val="3FC430ED"/>
    <w:rsid w:val="3FCA4B47"/>
    <w:rsid w:val="3FE2015B"/>
    <w:rsid w:val="3FE45D7A"/>
    <w:rsid w:val="3FEF0008"/>
    <w:rsid w:val="3FEF6F78"/>
    <w:rsid w:val="40065DE6"/>
    <w:rsid w:val="401F7B61"/>
    <w:rsid w:val="40202238"/>
    <w:rsid w:val="40242CD9"/>
    <w:rsid w:val="40276AD3"/>
    <w:rsid w:val="40393BBC"/>
    <w:rsid w:val="404167A5"/>
    <w:rsid w:val="40423955"/>
    <w:rsid w:val="4054581B"/>
    <w:rsid w:val="406430CF"/>
    <w:rsid w:val="406453EB"/>
    <w:rsid w:val="4067608F"/>
    <w:rsid w:val="40724B8D"/>
    <w:rsid w:val="40825F52"/>
    <w:rsid w:val="40846C8C"/>
    <w:rsid w:val="40883AC7"/>
    <w:rsid w:val="408C2841"/>
    <w:rsid w:val="409D27FD"/>
    <w:rsid w:val="40B00D1D"/>
    <w:rsid w:val="40CB3AD1"/>
    <w:rsid w:val="40D60D80"/>
    <w:rsid w:val="40D64ED3"/>
    <w:rsid w:val="40D870C7"/>
    <w:rsid w:val="40DF32AB"/>
    <w:rsid w:val="40EA2E4E"/>
    <w:rsid w:val="40EA5266"/>
    <w:rsid w:val="40F146E8"/>
    <w:rsid w:val="41013A09"/>
    <w:rsid w:val="41026A8B"/>
    <w:rsid w:val="41027FFC"/>
    <w:rsid w:val="41064A86"/>
    <w:rsid w:val="4107711D"/>
    <w:rsid w:val="411133A2"/>
    <w:rsid w:val="4116014A"/>
    <w:rsid w:val="412041B2"/>
    <w:rsid w:val="412F2238"/>
    <w:rsid w:val="41340415"/>
    <w:rsid w:val="4137153C"/>
    <w:rsid w:val="413E37F5"/>
    <w:rsid w:val="413F1FBB"/>
    <w:rsid w:val="41436067"/>
    <w:rsid w:val="41476589"/>
    <w:rsid w:val="416A66D6"/>
    <w:rsid w:val="416D31D4"/>
    <w:rsid w:val="41776588"/>
    <w:rsid w:val="41871049"/>
    <w:rsid w:val="418E30F0"/>
    <w:rsid w:val="41901C93"/>
    <w:rsid w:val="41A2308F"/>
    <w:rsid w:val="41B9685C"/>
    <w:rsid w:val="41CB350F"/>
    <w:rsid w:val="41D12B4F"/>
    <w:rsid w:val="41D2177E"/>
    <w:rsid w:val="41DB74E9"/>
    <w:rsid w:val="41E34306"/>
    <w:rsid w:val="41ED1F05"/>
    <w:rsid w:val="4200058B"/>
    <w:rsid w:val="42036D71"/>
    <w:rsid w:val="421A41B6"/>
    <w:rsid w:val="421D77AA"/>
    <w:rsid w:val="422439B2"/>
    <w:rsid w:val="42285CF7"/>
    <w:rsid w:val="42387FDA"/>
    <w:rsid w:val="423A7573"/>
    <w:rsid w:val="424640C3"/>
    <w:rsid w:val="42683909"/>
    <w:rsid w:val="42817282"/>
    <w:rsid w:val="42906F62"/>
    <w:rsid w:val="42946AC0"/>
    <w:rsid w:val="429E56B5"/>
    <w:rsid w:val="42A44BB6"/>
    <w:rsid w:val="42A93709"/>
    <w:rsid w:val="42BB4761"/>
    <w:rsid w:val="42DC2E93"/>
    <w:rsid w:val="42E209F6"/>
    <w:rsid w:val="42E86C8B"/>
    <w:rsid w:val="42E91A72"/>
    <w:rsid w:val="42EE6275"/>
    <w:rsid w:val="42F85650"/>
    <w:rsid w:val="4307676E"/>
    <w:rsid w:val="431F6960"/>
    <w:rsid w:val="43345DA0"/>
    <w:rsid w:val="43484F34"/>
    <w:rsid w:val="43575769"/>
    <w:rsid w:val="435D7A75"/>
    <w:rsid w:val="43630E78"/>
    <w:rsid w:val="436433D9"/>
    <w:rsid w:val="436A2854"/>
    <w:rsid w:val="436F50CD"/>
    <w:rsid w:val="43843559"/>
    <w:rsid w:val="438C430B"/>
    <w:rsid w:val="438F5A57"/>
    <w:rsid w:val="43921AE1"/>
    <w:rsid w:val="439D30FC"/>
    <w:rsid w:val="43A2133D"/>
    <w:rsid w:val="43A3197C"/>
    <w:rsid w:val="43A576C1"/>
    <w:rsid w:val="43AB136D"/>
    <w:rsid w:val="43AB7AB7"/>
    <w:rsid w:val="43AF7F00"/>
    <w:rsid w:val="43BE5DA2"/>
    <w:rsid w:val="43CB5E60"/>
    <w:rsid w:val="43CD0C8D"/>
    <w:rsid w:val="43CD2B97"/>
    <w:rsid w:val="43CE4B2D"/>
    <w:rsid w:val="43E02B4D"/>
    <w:rsid w:val="43E351B1"/>
    <w:rsid w:val="43E50F5C"/>
    <w:rsid w:val="43F75F8B"/>
    <w:rsid w:val="43FC467D"/>
    <w:rsid w:val="43FF04B0"/>
    <w:rsid w:val="44004599"/>
    <w:rsid w:val="44024872"/>
    <w:rsid w:val="440E6B12"/>
    <w:rsid w:val="440E6B87"/>
    <w:rsid w:val="441F062C"/>
    <w:rsid w:val="442054A3"/>
    <w:rsid w:val="44391F84"/>
    <w:rsid w:val="444906F3"/>
    <w:rsid w:val="446D73F4"/>
    <w:rsid w:val="44764387"/>
    <w:rsid w:val="4479433C"/>
    <w:rsid w:val="447B69B3"/>
    <w:rsid w:val="448B63B2"/>
    <w:rsid w:val="4498406C"/>
    <w:rsid w:val="44A428F1"/>
    <w:rsid w:val="44A75244"/>
    <w:rsid w:val="44AA4192"/>
    <w:rsid w:val="44AB5466"/>
    <w:rsid w:val="44AD76D7"/>
    <w:rsid w:val="44B54559"/>
    <w:rsid w:val="44B833EA"/>
    <w:rsid w:val="44BB44DA"/>
    <w:rsid w:val="44CF0DF2"/>
    <w:rsid w:val="44D05F84"/>
    <w:rsid w:val="44DD29DB"/>
    <w:rsid w:val="44DF7497"/>
    <w:rsid w:val="44E048F5"/>
    <w:rsid w:val="44E20C61"/>
    <w:rsid w:val="44E42CE3"/>
    <w:rsid w:val="44E85A94"/>
    <w:rsid w:val="44EE1F0F"/>
    <w:rsid w:val="44F91482"/>
    <w:rsid w:val="45076133"/>
    <w:rsid w:val="450C250B"/>
    <w:rsid w:val="45110F59"/>
    <w:rsid w:val="45274824"/>
    <w:rsid w:val="452820FD"/>
    <w:rsid w:val="45375063"/>
    <w:rsid w:val="45407C66"/>
    <w:rsid w:val="4541644A"/>
    <w:rsid w:val="454D48B5"/>
    <w:rsid w:val="455478D0"/>
    <w:rsid w:val="4559283D"/>
    <w:rsid w:val="455F214C"/>
    <w:rsid w:val="456931AA"/>
    <w:rsid w:val="45815DFA"/>
    <w:rsid w:val="458A4034"/>
    <w:rsid w:val="45933F47"/>
    <w:rsid w:val="45936718"/>
    <w:rsid w:val="45947F48"/>
    <w:rsid w:val="459817BA"/>
    <w:rsid w:val="459870E7"/>
    <w:rsid w:val="45A41BD3"/>
    <w:rsid w:val="45AD6A5F"/>
    <w:rsid w:val="45B128C3"/>
    <w:rsid w:val="45B170D0"/>
    <w:rsid w:val="45B30E94"/>
    <w:rsid w:val="45CC5137"/>
    <w:rsid w:val="45D45C37"/>
    <w:rsid w:val="45E040DE"/>
    <w:rsid w:val="45EB5F1C"/>
    <w:rsid w:val="45F2504B"/>
    <w:rsid w:val="46007E0A"/>
    <w:rsid w:val="460438C7"/>
    <w:rsid w:val="46065CA0"/>
    <w:rsid w:val="46085778"/>
    <w:rsid w:val="461E26BF"/>
    <w:rsid w:val="462D22FB"/>
    <w:rsid w:val="464F344D"/>
    <w:rsid w:val="46502928"/>
    <w:rsid w:val="466045DA"/>
    <w:rsid w:val="466135EA"/>
    <w:rsid w:val="46682EF0"/>
    <w:rsid w:val="46761B2C"/>
    <w:rsid w:val="467F785C"/>
    <w:rsid w:val="4689312F"/>
    <w:rsid w:val="468F7BD7"/>
    <w:rsid w:val="469534E2"/>
    <w:rsid w:val="469659A2"/>
    <w:rsid w:val="46991591"/>
    <w:rsid w:val="46A810DE"/>
    <w:rsid w:val="46B2378D"/>
    <w:rsid w:val="46C340F1"/>
    <w:rsid w:val="46CF328D"/>
    <w:rsid w:val="46D00CBC"/>
    <w:rsid w:val="46D06EA9"/>
    <w:rsid w:val="46D71B04"/>
    <w:rsid w:val="46DF2075"/>
    <w:rsid w:val="46E22D3A"/>
    <w:rsid w:val="46E608F7"/>
    <w:rsid w:val="47042DE3"/>
    <w:rsid w:val="47061041"/>
    <w:rsid w:val="47251BCD"/>
    <w:rsid w:val="472D4614"/>
    <w:rsid w:val="47377C3F"/>
    <w:rsid w:val="474415E5"/>
    <w:rsid w:val="47515233"/>
    <w:rsid w:val="47607A77"/>
    <w:rsid w:val="4770287C"/>
    <w:rsid w:val="4771261E"/>
    <w:rsid w:val="477166F0"/>
    <w:rsid w:val="47810386"/>
    <w:rsid w:val="47927FF9"/>
    <w:rsid w:val="47931B05"/>
    <w:rsid w:val="47981C3E"/>
    <w:rsid w:val="4799729B"/>
    <w:rsid w:val="479A7E8D"/>
    <w:rsid w:val="47AA5C8F"/>
    <w:rsid w:val="47AA795A"/>
    <w:rsid w:val="47B26A09"/>
    <w:rsid w:val="47B55B92"/>
    <w:rsid w:val="47C54507"/>
    <w:rsid w:val="47C826F3"/>
    <w:rsid w:val="47CF3685"/>
    <w:rsid w:val="47DA21D3"/>
    <w:rsid w:val="47EE2167"/>
    <w:rsid w:val="47FF6226"/>
    <w:rsid w:val="4802072E"/>
    <w:rsid w:val="481F192A"/>
    <w:rsid w:val="48262814"/>
    <w:rsid w:val="48402C2D"/>
    <w:rsid w:val="48410108"/>
    <w:rsid w:val="48447E55"/>
    <w:rsid w:val="484E602A"/>
    <w:rsid w:val="485C6189"/>
    <w:rsid w:val="48714AF7"/>
    <w:rsid w:val="487A3984"/>
    <w:rsid w:val="487B58A1"/>
    <w:rsid w:val="487C39DA"/>
    <w:rsid w:val="487E5701"/>
    <w:rsid w:val="48807997"/>
    <w:rsid w:val="4890501B"/>
    <w:rsid w:val="48994E7E"/>
    <w:rsid w:val="48A04659"/>
    <w:rsid w:val="48A3603A"/>
    <w:rsid w:val="48AD6E5F"/>
    <w:rsid w:val="48BD345D"/>
    <w:rsid w:val="48BD6526"/>
    <w:rsid w:val="48DE45A0"/>
    <w:rsid w:val="48DF0621"/>
    <w:rsid w:val="48E06D77"/>
    <w:rsid w:val="48E449A0"/>
    <w:rsid w:val="48ED53A5"/>
    <w:rsid w:val="48F0738F"/>
    <w:rsid w:val="48F4738B"/>
    <w:rsid w:val="48FF2E5B"/>
    <w:rsid w:val="49080CFE"/>
    <w:rsid w:val="490D4839"/>
    <w:rsid w:val="491B1373"/>
    <w:rsid w:val="49210351"/>
    <w:rsid w:val="49255762"/>
    <w:rsid w:val="493556A6"/>
    <w:rsid w:val="493A685C"/>
    <w:rsid w:val="493C6A78"/>
    <w:rsid w:val="495D6B3D"/>
    <w:rsid w:val="49644165"/>
    <w:rsid w:val="498A5109"/>
    <w:rsid w:val="498E3DB5"/>
    <w:rsid w:val="49920C6E"/>
    <w:rsid w:val="49A04AB2"/>
    <w:rsid w:val="49B16E03"/>
    <w:rsid w:val="49BA0845"/>
    <w:rsid w:val="49BB4595"/>
    <w:rsid w:val="49C534F7"/>
    <w:rsid w:val="49CB2A00"/>
    <w:rsid w:val="49D55C31"/>
    <w:rsid w:val="49D66E5F"/>
    <w:rsid w:val="49D964BE"/>
    <w:rsid w:val="49E55622"/>
    <w:rsid w:val="4A106E1E"/>
    <w:rsid w:val="4A163271"/>
    <w:rsid w:val="4A1C4686"/>
    <w:rsid w:val="4A212FB5"/>
    <w:rsid w:val="4A25669C"/>
    <w:rsid w:val="4A3231A4"/>
    <w:rsid w:val="4A4A3146"/>
    <w:rsid w:val="4A534C3F"/>
    <w:rsid w:val="4A601955"/>
    <w:rsid w:val="4A610F3E"/>
    <w:rsid w:val="4A631A9D"/>
    <w:rsid w:val="4A6E4259"/>
    <w:rsid w:val="4A7D0FC7"/>
    <w:rsid w:val="4A87798F"/>
    <w:rsid w:val="4A96244A"/>
    <w:rsid w:val="4AA4601F"/>
    <w:rsid w:val="4AB0091D"/>
    <w:rsid w:val="4AB447D4"/>
    <w:rsid w:val="4AB701E2"/>
    <w:rsid w:val="4AB74CCE"/>
    <w:rsid w:val="4ABC5349"/>
    <w:rsid w:val="4ABD5B1F"/>
    <w:rsid w:val="4AC9515E"/>
    <w:rsid w:val="4ACA1E70"/>
    <w:rsid w:val="4ACE1950"/>
    <w:rsid w:val="4AEB6287"/>
    <w:rsid w:val="4AF03053"/>
    <w:rsid w:val="4AF13040"/>
    <w:rsid w:val="4AF958EA"/>
    <w:rsid w:val="4B300834"/>
    <w:rsid w:val="4B364C95"/>
    <w:rsid w:val="4B3814C1"/>
    <w:rsid w:val="4B402F0E"/>
    <w:rsid w:val="4B461C8D"/>
    <w:rsid w:val="4B4D0E37"/>
    <w:rsid w:val="4B4D4DD8"/>
    <w:rsid w:val="4B5620BF"/>
    <w:rsid w:val="4B697103"/>
    <w:rsid w:val="4B6C37DB"/>
    <w:rsid w:val="4B7362A9"/>
    <w:rsid w:val="4B7A213F"/>
    <w:rsid w:val="4B82647C"/>
    <w:rsid w:val="4B853AB2"/>
    <w:rsid w:val="4B856A07"/>
    <w:rsid w:val="4B94106E"/>
    <w:rsid w:val="4B9A7268"/>
    <w:rsid w:val="4BA940DF"/>
    <w:rsid w:val="4BAE59B8"/>
    <w:rsid w:val="4BB538B7"/>
    <w:rsid w:val="4BBF1FEC"/>
    <w:rsid w:val="4BD7343B"/>
    <w:rsid w:val="4BE01D41"/>
    <w:rsid w:val="4BE1310E"/>
    <w:rsid w:val="4BFD4784"/>
    <w:rsid w:val="4C13255F"/>
    <w:rsid w:val="4C1434F7"/>
    <w:rsid w:val="4C25449E"/>
    <w:rsid w:val="4C2712A1"/>
    <w:rsid w:val="4C30785B"/>
    <w:rsid w:val="4C382DD6"/>
    <w:rsid w:val="4C3B1476"/>
    <w:rsid w:val="4C4200FF"/>
    <w:rsid w:val="4C42084D"/>
    <w:rsid w:val="4C4A517A"/>
    <w:rsid w:val="4C4E2218"/>
    <w:rsid w:val="4C532BAC"/>
    <w:rsid w:val="4C56130B"/>
    <w:rsid w:val="4C566812"/>
    <w:rsid w:val="4C5C00CF"/>
    <w:rsid w:val="4C5E19CB"/>
    <w:rsid w:val="4C6738BF"/>
    <w:rsid w:val="4C715880"/>
    <w:rsid w:val="4C82454C"/>
    <w:rsid w:val="4C8A3323"/>
    <w:rsid w:val="4C8F7982"/>
    <w:rsid w:val="4CA8745E"/>
    <w:rsid w:val="4CB159FC"/>
    <w:rsid w:val="4CB566FE"/>
    <w:rsid w:val="4CC551B1"/>
    <w:rsid w:val="4CC706FF"/>
    <w:rsid w:val="4CCC1F0F"/>
    <w:rsid w:val="4CE1346F"/>
    <w:rsid w:val="4CE14D08"/>
    <w:rsid w:val="4CEB4773"/>
    <w:rsid w:val="4CED6F11"/>
    <w:rsid w:val="4CF17276"/>
    <w:rsid w:val="4CFB5B3A"/>
    <w:rsid w:val="4CFE227C"/>
    <w:rsid w:val="4D0959E8"/>
    <w:rsid w:val="4D0D3ADA"/>
    <w:rsid w:val="4D0E4768"/>
    <w:rsid w:val="4D1376BA"/>
    <w:rsid w:val="4D1525AA"/>
    <w:rsid w:val="4D154202"/>
    <w:rsid w:val="4D170C59"/>
    <w:rsid w:val="4D1B0A4A"/>
    <w:rsid w:val="4D273740"/>
    <w:rsid w:val="4D507F44"/>
    <w:rsid w:val="4D561886"/>
    <w:rsid w:val="4D5D2290"/>
    <w:rsid w:val="4D5E45BC"/>
    <w:rsid w:val="4D6E2908"/>
    <w:rsid w:val="4D775615"/>
    <w:rsid w:val="4D7826BA"/>
    <w:rsid w:val="4D7B0EE8"/>
    <w:rsid w:val="4D80063F"/>
    <w:rsid w:val="4D9E3701"/>
    <w:rsid w:val="4DA603C9"/>
    <w:rsid w:val="4DAC7622"/>
    <w:rsid w:val="4DB468A6"/>
    <w:rsid w:val="4DCA7663"/>
    <w:rsid w:val="4DD57A3A"/>
    <w:rsid w:val="4DE779A7"/>
    <w:rsid w:val="4DED62C5"/>
    <w:rsid w:val="4DF10CA0"/>
    <w:rsid w:val="4E00458B"/>
    <w:rsid w:val="4E026A1C"/>
    <w:rsid w:val="4E0E1F59"/>
    <w:rsid w:val="4E2E0E66"/>
    <w:rsid w:val="4E2E6F42"/>
    <w:rsid w:val="4E3540F2"/>
    <w:rsid w:val="4E3A1FED"/>
    <w:rsid w:val="4E457B07"/>
    <w:rsid w:val="4E472B26"/>
    <w:rsid w:val="4E497A58"/>
    <w:rsid w:val="4E4F59DA"/>
    <w:rsid w:val="4E503458"/>
    <w:rsid w:val="4E5F73E7"/>
    <w:rsid w:val="4E68295A"/>
    <w:rsid w:val="4E802F63"/>
    <w:rsid w:val="4E8A6352"/>
    <w:rsid w:val="4E8D543D"/>
    <w:rsid w:val="4E8E3905"/>
    <w:rsid w:val="4E905B94"/>
    <w:rsid w:val="4E973A5B"/>
    <w:rsid w:val="4E9F2E26"/>
    <w:rsid w:val="4EAA03F4"/>
    <w:rsid w:val="4EAF4EE8"/>
    <w:rsid w:val="4EB049BF"/>
    <w:rsid w:val="4EB21B89"/>
    <w:rsid w:val="4EBA79E3"/>
    <w:rsid w:val="4EC61E6F"/>
    <w:rsid w:val="4ECF3DCC"/>
    <w:rsid w:val="4ED601A9"/>
    <w:rsid w:val="4EE2539B"/>
    <w:rsid w:val="4EE960F8"/>
    <w:rsid w:val="4EF0552C"/>
    <w:rsid w:val="4EFE43D3"/>
    <w:rsid w:val="4F0204C5"/>
    <w:rsid w:val="4F0403A5"/>
    <w:rsid w:val="4F1141EA"/>
    <w:rsid w:val="4F114F70"/>
    <w:rsid w:val="4F191A00"/>
    <w:rsid w:val="4F19738A"/>
    <w:rsid w:val="4F1F5E36"/>
    <w:rsid w:val="4F2A0AEA"/>
    <w:rsid w:val="4F431B74"/>
    <w:rsid w:val="4F440E78"/>
    <w:rsid w:val="4F467DE7"/>
    <w:rsid w:val="4F5751B6"/>
    <w:rsid w:val="4F607539"/>
    <w:rsid w:val="4F62018E"/>
    <w:rsid w:val="4F6C2271"/>
    <w:rsid w:val="4F8257F7"/>
    <w:rsid w:val="4F89581C"/>
    <w:rsid w:val="4F956E92"/>
    <w:rsid w:val="4F9B1F24"/>
    <w:rsid w:val="4FBB33CC"/>
    <w:rsid w:val="4FC1390B"/>
    <w:rsid w:val="4FC83445"/>
    <w:rsid w:val="4FDC2211"/>
    <w:rsid w:val="4FE522AA"/>
    <w:rsid w:val="4FF9169B"/>
    <w:rsid w:val="500730C2"/>
    <w:rsid w:val="50083210"/>
    <w:rsid w:val="500858EB"/>
    <w:rsid w:val="50181FBE"/>
    <w:rsid w:val="502A53F0"/>
    <w:rsid w:val="502D605C"/>
    <w:rsid w:val="5033465B"/>
    <w:rsid w:val="50362980"/>
    <w:rsid w:val="503A29BE"/>
    <w:rsid w:val="50431D23"/>
    <w:rsid w:val="505A6AB2"/>
    <w:rsid w:val="505D0508"/>
    <w:rsid w:val="5066292C"/>
    <w:rsid w:val="507F6264"/>
    <w:rsid w:val="50955822"/>
    <w:rsid w:val="509E1DC6"/>
    <w:rsid w:val="50A35216"/>
    <w:rsid w:val="50A5401A"/>
    <w:rsid w:val="50B401DC"/>
    <w:rsid w:val="50B456BE"/>
    <w:rsid w:val="50BF3DF8"/>
    <w:rsid w:val="50D17473"/>
    <w:rsid w:val="50DE1F57"/>
    <w:rsid w:val="50E659CC"/>
    <w:rsid w:val="50F25C6E"/>
    <w:rsid w:val="50F7014F"/>
    <w:rsid w:val="50FC5EF7"/>
    <w:rsid w:val="5102091D"/>
    <w:rsid w:val="510F3BEF"/>
    <w:rsid w:val="51185358"/>
    <w:rsid w:val="511E4D89"/>
    <w:rsid w:val="51301858"/>
    <w:rsid w:val="513F2D93"/>
    <w:rsid w:val="51403D2C"/>
    <w:rsid w:val="515265DF"/>
    <w:rsid w:val="516A3A56"/>
    <w:rsid w:val="5180218B"/>
    <w:rsid w:val="51823062"/>
    <w:rsid w:val="5186293B"/>
    <w:rsid w:val="51A03C7C"/>
    <w:rsid w:val="51A03DCE"/>
    <w:rsid w:val="51B6584C"/>
    <w:rsid w:val="51CA0B1F"/>
    <w:rsid w:val="51CD3A5C"/>
    <w:rsid w:val="51CF1DC6"/>
    <w:rsid w:val="51D26D84"/>
    <w:rsid w:val="51DC448A"/>
    <w:rsid w:val="51EB4C38"/>
    <w:rsid w:val="51F92D4D"/>
    <w:rsid w:val="520A0B12"/>
    <w:rsid w:val="520E7CDB"/>
    <w:rsid w:val="521F3AC3"/>
    <w:rsid w:val="5227700E"/>
    <w:rsid w:val="522A7574"/>
    <w:rsid w:val="52506658"/>
    <w:rsid w:val="52630312"/>
    <w:rsid w:val="52633BE3"/>
    <w:rsid w:val="52654270"/>
    <w:rsid w:val="52680E59"/>
    <w:rsid w:val="527B4EF1"/>
    <w:rsid w:val="527B77B5"/>
    <w:rsid w:val="528645FB"/>
    <w:rsid w:val="529B1156"/>
    <w:rsid w:val="52AF6BD8"/>
    <w:rsid w:val="52BC07FB"/>
    <w:rsid w:val="52D1565F"/>
    <w:rsid w:val="52D37E06"/>
    <w:rsid w:val="52DF10EF"/>
    <w:rsid w:val="52E247E8"/>
    <w:rsid w:val="52F975CD"/>
    <w:rsid w:val="52FE2753"/>
    <w:rsid w:val="5305095B"/>
    <w:rsid w:val="533C3551"/>
    <w:rsid w:val="533D5A69"/>
    <w:rsid w:val="53452D91"/>
    <w:rsid w:val="534560B8"/>
    <w:rsid w:val="534978DB"/>
    <w:rsid w:val="534E4DB5"/>
    <w:rsid w:val="53695C1C"/>
    <w:rsid w:val="536B0F4A"/>
    <w:rsid w:val="537E0D22"/>
    <w:rsid w:val="53860107"/>
    <w:rsid w:val="53912D2F"/>
    <w:rsid w:val="53997D68"/>
    <w:rsid w:val="53B22AEB"/>
    <w:rsid w:val="53B445CA"/>
    <w:rsid w:val="53C922C1"/>
    <w:rsid w:val="53CC7C70"/>
    <w:rsid w:val="53CF64FB"/>
    <w:rsid w:val="53D64662"/>
    <w:rsid w:val="53D73382"/>
    <w:rsid w:val="53EB7126"/>
    <w:rsid w:val="53EE6FEB"/>
    <w:rsid w:val="54164D67"/>
    <w:rsid w:val="541F6115"/>
    <w:rsid w:val="54201BC0"/>
    <w:rsid w:val="54224567"/>
    <w:rsid w:val="54232295"/>
    <w:rsid w:val="54290122"/>
    <w:rsid w:val="544E5F70"/>
    <w:rsid w:val="545672A0"/>
    <w:rsid w:val="546257D9"/>
    <w:rsid w:val="54640D7C"/>
    <w:rsid w:val="54691208"/>
    <w:rsid w:val="546C3ED0"/>
    <w:rsid w:val="54724818"/>
    <w:rsid w:val="54783C2F"/>
    <w:rsid w:val="547A0454"/>
    <w:rsid w:val="547A5E00"/>
    <w:rsid w:val="548916D6"/>
    <w:rsid w:val="549054D6"/>
    <w:rsid w:val="549E7D33"/>
    <w:rsid w:val="549F170C"/>
    <w:rsid w:val="54A94359"/>
    <w:rsid w:val="54BA4CF5"/>
    <w:rsid w:val="54C06F54"/>
    <w:rsid w:val="54D67BB2"/>
    <w:rsid w:val="54D67D89"/>
    <w:rsid w:val="54E042F7"/>
    <w:rsid w:val="54EA616E"/>
    <w:rsid w:val="54EB32EB"/>
    <w:rsid w:val="54FE7DAC"/>
    <w:rsid w:val="55100372"/>
    <w:rsid w:val="55110294"/>
    <w:rsid w:val="551D3C03"/>
    <w:rsid w:val="553626D9"/>
    <w:rsid w:val="553B2B6A"/>
    <w:rsid w:val="55445EF9"/>
    <w:rsid w:val="55455F0B"/>
    <w:rsid w:val="555438CD"/>
    <w:rsid w:val="555748D4"/>
    <w:rsid w:val="555C2535"/>
    <w:rsid w:val="5565794A"/>
    <w:rsid w:val="556A32A0"/>
    <w:rsid w:val="55722633"/>
    <w:rsid w:val="55802D31"/>
    <w:rsid w:val="5587100F"/>
    <w:rsid w:val="558F230C"/>
    <w:rsid w:val="55974ED2"/>
    <w:rsid w:val="559D5E66"/>
    <w:rsid w:val="55B06706"/>
    <w:rsid w:val="55D6426C"/>
    <w:rsid w:val="55D76D32"/>
    <w:rsid w:val="55D95B27"/>
    <w:rsid w:val="55DB57F7"/>
    <w:rsid w:val="55E62245"/>
    <w:rsid w:val="55EE562E"/>
    <w:rsid w:val="55FA4D49"/>
    <w:rsid w:val="55FE04E0"/>
    <w:rsid w:val="55FF4D72"/>
    <w:rsid w:val="56055438"/>
    <w:rsid w:val="56064B5A"/>
    <w:rsid w:val="560F2867"/>
    <w:rsid w:val="561468FA"/>
    <w:rsid w:val="561F69AB"/>
    <w:rsid w:val="56247450"/>
    <w:rsid w:val="5630465F"/>
    <w:rsid w:val="56325A5F"/>
    <w:rsid w:val="563B04D9"/>
    <w:rsid w:val="563F2988"/>
    <w:rsid w:val="564F7BAC"/>
    <w:rsid w:val="566E2DAA"/>
    <w:rsid w:val="56870D76"/>
    <w:rsid w:val="56932802"/>
    <w:rsid w:val="56946009"/>
    <w:rsid w:val="569E4779"/>
    <w:rsid w:val="56A76F00"/>
    <w:rsid w:val="56B42BF1"/>
    <w:rsid w:val="56BA013F"/>
    <w:rsid w:val="56BE278D"/>
    <w:rsid w:val="56C45AA5"/>
    <w:rsid w:val="56D5414E"/>
    <w:rsid w:val="56D8063F"/>
    <w:rsid w:val="56DD4E3F"/>
    <w:rsid w:val="56DE6104"/>
    <w:rsid w:val="56E45235"/>
    <w:rsid w:val="56E942D0"/>
    <w:rsid w:val="56EE2C1B"/>
    <w:rsid w:val="56FB2E39"/>
    <w:rsid w:val="57125B66"/>
    <w:rsid w:val="572F2BD7"/>
    <w:rsid w:val="5737328A"/>
    <w:rsid w:val="573922FD"/>
    <w:rsid w:val="5757423C"/>
    <w:rsid w:val="5759581D"/>
    <w:rsid w:val="57682C92"/>
    <w:rsid w:val="577820A0"/>
    <w:rsid w:val="577B0BEC"/>
    <w:rsid w:val="577C5A0E"/>
    <w:rsid w:val="57800C59"/>
    <w:rsid w:val="57994428"/>
    <w:rsid w:val="57A90B26"/>
    <w:rsid w:val="57AC26C4"/>
    <w:rsid w:val="57B36B44"/>
    <w:rsid w:val="57B91F51"/>
    <w:rsid w:val="57D71BBF"/>
    <w:rsid w:val="57D91919"/>
    <w:rsid w:val="57ED1C4F"/>
    <w:rsid w:val="57F26F7E"/>
    <w:rsid w:val="57F30D75"/>
    <w:rsid w:val="57F35A34"/>
    <w:rsid w:val="57F43A5E"/>
    <w:rsid w:val="58096552"/>
    <w:rsid w:val="581E3A31"/>
    <w:rsid w:val="58210EA3"/>
    <w:rsid w:val="58244C97"/>
    <w:rsid w:val="582C284B"/>
    <w:rsid w:val="584313C4"/>
    <w:rsid w:val="58446940"/>
    <w:rsid w:val="584508DB"/>
    <w:rsid w:val="58464F17"/>
    <w:rsid w:val="58511427"/>
    <w:rsid w:val="5853604D"/>
    <w:rsid w:val="586148B4"/>
    <w:rsid w:val="586C01BE"/>
    <w:rsid w:val="587D0513"/>
    <w:rsid w:val="58910679"/>
    <w:rsid w:val="58942EE1"/>
    <w:rsid w:val="58A018E7"/>
    <w:rsid w:val="58A25C91"/>
    <w:rsid w:val="58A41F44"/>
    <w:rsid w:val="58B37154"/>
    <w:rsid w:val="58B65739"/>
    <w:rsid w:val="58BF1B60"/>
    <w:rsid w:val="58C223CA"/>
    <w:rsid w:val="58E445B5"/>
    <w:rsid w:val="58E96389"/>
    <w:rsid w:val="58F1776C"/>
    <w:rsid w:val="58FE31B7"/>
    <w:rsid w:val="590451E6"/>
    <w:rsid w:val="591E2C87"/>
    <w:rsid w:val="592E0D90"/>
    <w:rsid w:val="59306A4E"/>
    <w:rsid w:val="594027EA"/>
    <w:rsid w:val="595376C1"/>
    <w:rsid w:val="59546951"/>
    <w:rsid w:val="5956131B"/>
    <w:rsid w:val="5962443E"/>
    <w:rsid w:val="596B6449"/>
    <w:rsid w:val="5970106F"/>
    <w:rsid w:val="59716ECC"/>
    <w:rsid w:val="597273D5"/>
    <w:rsid w:val="598914F1"/>
    <w:rsid w:val="599043BF"/>
    <w:rsid w:val="59914276"/>
    <w:rsid w:val="59920EF2"/>
    <w:rsid w:val="59B30AC9"/>
    <w:rsid w:val="59BB0F6B"/>
    <w:rsid w:val="59C00130"/>
    <w:rsid w:val="59C06944"/>
    <w:rsid w:val="59C25762"/>
    <w:rsid w:val="59C27594"/>
    <w:rsid w:val="59C41454"/>
    <w:rsid w:val="59D91951"/>
    <w:rsid w:val="59DF360F"/>
    <w:rsid w:val="59E51BA3"/>
    <w:rsid w:val="59EC2250"/>
    <w:rsid w:val="59FC70D0"/>
    <w:rsid w:val="59FF70A7"/>
    <w:rsid w:val="5A070912"/>
    <w:rsid w:val="5A0E58C7"/>
    <w:rsid w:val="5A111FC3"/>
    <w:rsid w:val="5A121018"/>
    <w:rsid w:val="5A1D6804"/>
    <w:rsid w:val="5A1F3D9B"/>
    <w:rsid w:val="5A222A3A"/>
    <w:rsid w:val="5A2E5F69"/>
    <w:rsid w:val="5A312E23"/>
    <w:rsid w:val="5A367122"/>
    <w:rsid w:val="5A56338F"/>
    <w:rsid w:val="5A5E0893"/>
    <w:rsid w:val="5A5E0F52"/>
    <w:rsid w:val="5A5F465F"/>
    <w:rsid w:val="5A611165"/>
    <w:rsid w:val="5A6B2D19"/>
    <w:rsid w:val="5A6F7820"/>
    <w:rsid w:val="5A7568B7"/>
    <w:rsid w:val="5A7A0B74"/>
    <w:rsid w:val="5A7F1CE5"/>
    <w:rsid w:val="5A8F3873"/>
    <w:rsid w:val="5A905D42"/>
    <w:rsid w:val="5A9247A7"/>
    <w:rsid w:val="5A9536A1"/>
    <w:rsid w:val="5A9949E6"/>
    <w:rsid w:val="5A9B1076"/>
    <w:rsid w:val="5A9E5838"/>
    <w:rsid w:val="5AA32E0B"/>
    <w:rsid w:val="5AA7374C"/>
    <w:rsid w:val="5AB6703F"/>
    <w:rsid w:val="5AC406DA"/>
    <w:rsid w:val="5ACA7A8E"/>
    <w:rsid w:val="5AD37829"/>
    <w:rsid w:val="5AD56D79"/>
    <w:rsid w:val="5ADB5F6C"/>
    <w:rsid w:val="5AE92D43"/>
    <w:rsid w:val="5AF25F18"/>
    <w:rsid w:val="5AF505A0"/>
    <w:rsid w:val="5AF95EBE"/>
    <w:rsid w:val="5B1F47A0"/>
    <w:rsid w:val="5B1F55D2"/>
    <w:rsid w:val="5B22243C"/>
    <w:rsid w:val="5B4D42B6"/>
    <w:rsid w:val="5B514F47"/>
    <w:rsid w:val="5B5310E4"/>
    <w:rsid w:val="5B5A720B"/>
    <w:rsid w:val="5B5F6A0E"/>
    <w:rsid w:val="5B6C3930"/>
    <w:rsid w:val="5B6F0CB1"/>
    <w:rsid w:val="5B7001FB"/>
    <w:rsid w:val="5B751975"/>
    <w:rsid w:val="5B7B12CE"/>
    <w:rsid w:val="5B7C01C7"/>
    <w:rsid w:val="5B7E02E2"/>
    <w:rsid w:val="5B81031A"/>
    <w:rsid w:val="5B887576"/>
    <w:rsid w:val="5B891857"/>
    <w:rsid w:val="5B894696"/>
    <w:rsid w:val="5B9939E4"/>
    <w:rsid w:val="5BB40557"/>
    <w:rsid w:val="5BB43D40"/>
    <w:rsid w:val="5BB82A58"/>
    <w:rsid w:val="5BE21BF0"/>
    <w:rsid w:val="5BE36B18"/>
    <w:rsid w:val="5BEF35C8"/>
    <w:rsid w:val="5C0118E0"/>
    <w:rsid w:val="5C0351D3"/>
    <w:rsid w:val="5C077126"/>
    <w:rsid w:val="5C0844B6"/>
    <w:rsid w:val="5C19445C"/>
    <w:rsid w:val="5C2366DC"/>
    <w:rsid w:val="5C2658AB"/>
    <w:rsid w:val="5C28185C"/>
    <w:rsid w:val="5C2D624C"/>
    <w:rsid w:val="5C304B38"/>
    <w:rsid w:val="5C331325"/>
    <w:rsid w:val="5C3F5BD8"/>
    <w:rsid w:val="5C470EAB"/>
    <w:rsid w:val="5C48641D"/>
    <w:rsid w:val="5C5D37ED"/>
    <w:rsid w:val="5C5F3359"/>
    <w:rsid w:val="5C627F47"/>
    <w:rsid w:val="5C766959"/>
    <w:rsid w:val="5C775477"/>
    <w:rsid w:val="5C7B27F5"/>
    <w:rsid w:val="5C835F40"/>
    <w:rsid w:val="5C8E4996"/>
    <w:rsid w:val="5C920E94"/>
    <w:rsid w:val="5CAE2D8A"/>
    <w:rsid w:val="5CAE34ED"/>
    <w:rsid w:val="5CC4377A"/>
    <w:rsid w:val="5CD53686"/>
    <w:rsid w:val="5CDD39D5"/>
    <w:rsid w:val="5CE02D68"/>
    <w:rsid w:val="5CE903F6"/>
    <w:rsid w:val="5CEC3D63"/>
    <w:rsid w:val="5CF103DF"/>
    <w:rsid w:val="5CFD0562"/>
    <w:rsid w:val="5CFD54FF"/>
    <w:rsid w:val="5D06378F"/>
    <w:rsid w:val="5D064B2B"/>
    <w:rsid w:val="5D097D8F"/>
    <w:rsid w:val="5D1E3CC2"/>
    <w:rsid w:val="5D1F4D14"/>
    <w:rsid w:val="5D2F5AA1"/>
    <w:rsid w:val="5D4C4887"/>
    <w:rsid w:val="5D4C6005"/>
    <w:rsid w:val="5D4F1F46"/>
    <w:rsid w:val="5D51027E"/>
    <w:rsid w:val="5D6661C9"/>
    <w:rsid w:val="5D80031C"/>
    <w:rsid w:val="5D80362F"/>
    <w:rsid w:val="5D837A3D"/>
    <w:rsid w:val="5D875211"/>
    <w:rsid w:val="5D8F4B40"/>
    <w:rsid w:val="5D9B31CF"/>
    <w:rsid w:val="5DA467AD"/>
    <w:rsid w:val="5DA95340"/>
    <w:rsid w:val="5DAB20B9"/>
    <w:rsid w:val="5DAF5448"/>
    <w:rsid w:val="5DAF60DC"/>
    <w:rsid w:val="5DB00702"/>
    <w:rsid w:val="5DBD7523"/>
    <w:rsid w:val="5DC105DC"/>
    <w:rsid w:val="5DD207DE"/>
    <w:rsid w:val="5DD3582B"/>
    <w:rsid w:val="5DDD4221"/>
    <w:rsid w:val="5DF5635D"/>
    <w:rsid w:val="5E0348ED"/>
    <w:rsid w:val="5E086AD1"/>
    <w:rsid w:val="5E0E3DFA"/>
    <w:rsid w:val="5E1515C8"/>
    <w:rsid w:val="5E214226"/>
    <w:rsid w:val="5E262CBD"/>
    <w:rsid w:val="5E264E05"/>
    <w:rsid w:val="5E292D53"/>
    <w:rsid w:val="5E2A1AB1"/>
    <w:rsid w:val="5E2C4276"/>
    <w:rsid w:val="5E30223F"/>
    <w:rsid w:val="5E3313F5"/>
    <w:rsid w:val="5E4C5132"/>
    <w:rsid w:val="5E4F627A"/>
    <w:rsid w:val="5E566FEA"/>
    <w:rsid w:val="5E5C3B04"/>
    <w:rsid w:val="5E5F53E1"/>
    <w:rsid w:val="5E660713"/>
    <w:rsid w:val="5E665B59"/>
    <w:rsid w:val="5E6B05E9"/>
    <w:rsid w:val="5E7D301B"/>
    <w:rsid w:val="5E7E4310"/>
    <w:rsid w:val="5E800E85"/>
    <w:rsid w:val="5E8D5453"/>
    <w:rsid w:val="5E917827"/>
    <w:rsid w:val="5EB14A9E"/>
    <w:rsid w:val="5EB40113"/>
    <w:rsid w:val="5EC421AC"/>
    <w:rsid w:val="5EC95AC4"/>
    <w:rsid w:val="5ECA3B89"/>
    <w:rsid w:val="5ECB29B0"/>
    <w:rsid w:val="5ECE1A29"/>
    <w:rsid w:val="5EDB10DC"/>
    <w:rsid w:val="5EEC10AD"/>
    <w:rsid w:val="5EF5144E"/>
    <w:rsid w:val="5EF84BD3"/>
    <w:rsid w:val="5F0B3503"/>
    <w:rsid w:val="5F1A412F"/>
    <w:rsid w:val="5F1D545A"/>
    <w:rsid w:val="5F341C08"/>
    <w:rsid w:val="5F486AF3"/>
    <w:rsid w:val="5F4A4949"/>
    <w:rsid w:val="5F531FCE"/>
    <w:rsid w:val="5F5566BB"/>
    <w:rsid w:val="5F596B86"/>
    <w:rsid w:val="5F650EE4"/>
    <w:rsid w:val="5F670585"/>
    <w:rsid w:val="5F7720D9"/>
    <w:rsid w:val="5F776746"/>
    <w:rsid w:val="5F83104A"/>
    <w:rsid w:val="5F84620D"/>
    <w:rsid w:val="5F994DB6"/>
    <w:rsid w:val="5FB61BEC"/>
    <w:rsid w:val="5FBB4E20"/>
    <w:rsid w:val="5FC26AD1"/>
    <w:rsid w:val="5FC56936"/>
    <w:rsid w:val="5FCF3F4B"/>
    <w:rsid w:val="5FD650D9"/>
    <w:rsid w:val="5FD949A7"/>
    <w:rsid w:val="5FDD24A0"/>
    <w:rsid w:val="5FE9416D"/>
    <w:rsid w:val="5FEA42BD"/>
    <w:rsid w:val="60096493"/>
    <w:rsid w:val="600C7F0B"/>
    <w:rsid w:val="601B2C1A"/>
    <w:rsid w:val="6020492F"/>
    <w:rsid w:val="602177EB"/>
    <w:rsid w:val="602B38B4"/>
    <w:rsid w:val="6031230F"/>
    <w:rsid w:val="6031599B"/>
    <w:rsid w:val="6038730C"/>
    <w:rsid w:val="60491384"/>
    <w:rsid w:val="605A19DD"/>
    <w:rsid w:val="60601B65"/>
    <w:rsid w:val="60637034"/>
    <w:rsid w:val="6075175E"/>
    <w:rsid w:val="6076599F"/>
    <w:rsid w:val="607A12AF"/>
    <w:rsid w:val="608927C0"/>
    <w:rsid w:val="608B0990"/>
    <w:rsid w:val="608D63AA"/>
    <w:rsid w:val="60A268FC"/>
    <w:rsid w:val="60AB6BAF"/>
    <w:rsid w:val="60BC73F6"/>
    <w:rsid w:val="60BE3615"/>
    <w:rsid w:val="60D55998"/>
    <w:rsid w:val="60E1070B"/>
    <w:rsid w:val="60E95901"/>
    <w:rsid w:val="60F021CA"/>
    <w:rsid w:val="60F74FF7"/>
    <w:rsid w:val="61007E3D"/>
    <w:rsid w:val="611063C8"/>
    <w:rsid w:val="6112568A"/>
    <w:rsid w:val="61141C4E"/>
    <w:rsid w:val="61171911"/>
    <w:rsid w:val="611F0727"/>
    <w:rsid w:val="61220326"/>
    <w:rsid w:val="6123322E"/>
    <w:rsid w:val="61287564"/>
    <w:rsid w:val="614326E3"/>
    <w:rsid w:val="614539F4"/>
    <w:rsid w:val="61534A2C"/>
    <w:rsid w:val="6175499F"/>
    <w:rsid w:val="617D3DA3"/>
    <w:rsid w:val="61870CF8"/>
    <w:rsid w:val="618D27ED"/>
    <w:rsid w:val="61A030E3"/>
    <w:rsid w:val="61AA7972"/>
    <w:rsid w:val="61BD2AF1"/>
    <w:rsid w:val="61DF20DE"/>
    <w:rsid w:val="61F8061E"/>
    <w:rsid w:val="61FD120B"/>
    <w:rsid w:val="620B7BAA"/>
    <w:rsid w:val="62103507"/>
    <w:rsid w:val="621441C5"/>
    <w:rsid w:val="621C2D83"/>
    <w:rsid w:val="622C09CC"/>
    <w:rsid w:val="622F3B20"/>
    <w:rsid w:val="62334102"/>
    <w:rsid w:val="624260F2"/>
    <w:rsid w:val="624B51BA"/>
    <w:rsid w:val="62501ABA"/>
    <w:rsid w:val="62707E89"/>
    <w:rsid w:val="627D32BE"/>
    <w:rsid w:val="628B6428"/>
    <w:rsid w:val="62902A90"/>
    <w:rsid w:val="6291212B"/>
    <w:rsid w:val="629474ED"/>
    <w:rsid w:val="629B7A95"/>
    <w:rsid w:val="629C121E"/>
    <w:rsid w:val="62A81555"/>
    <w:rsid w:val="62AE7A77"/>
    <w:rsid w:val="62C802D5"/>
    <w:rsid w:val="62CB7ED9"/>
    <w:rsid w:val="62CD7FC9"/>
    <w:rsid w:val="62D90D69"/>
    <w:rsid w:val="62DF7D62"/>
    <w:rsid w:val="62E37670"/>
    <w:rsid w:val="62EC79C7"/>
    <w:rsid w:val="630816E4"/>
    <w:rsid w:val="630A688C"/>
    <w:rsid w:val="631F5949"/>
    <w:rsid w:val="63244FD8"/>
    <w:rsid w:val="632E226C"/>
    <w:rsid w:val="633832A4"/>
    <w:rsid w:val="63475EC3"/>
    <w:rsid w:val="6352616A"/>
    <w:rsid w:val="636C6C44"/>
    <w:rsid w:val="637A1EBF"/>
    <w:rsid w:val="63870520"/>
    <w:rsid w:val="63984453"/>
    <w:rsid w:val="639D415E"/>
    <w:rsid w:val="63A5028F"/>
    <w:rsid w:val="63B05070"/>
    <w:rsid w:val="63B453EF"/>
    <w:rsid w:val="63C36110"/>
    <w:rsid w:val="63C643CE"/>
    <w:rsid w:val="63C86026"/>
    <w:rsid w:val="63CE6DC8"/>
    <w:rsid w:val="63D27965"/>
    <w:rsid w:val="63D57455"/>
    <w:rsid w:val="63D60640"/>
    <w:rsid w:val="63D925A8"/>
    <w:rsid w:val="63DE28E0"/>
    <w:rsid w:val="640D763B"/>
    <w:rsid w:val="641E5663"/>
    <w:rsid w:val="64296D8A"/>
    <w:rsid w:val="64321998"/>
    <w:rsid w:val="64460E38"/>
    <w:rsid w:val="6446736E"/>
    <w:rsid w:val="6452431F"/>
    <w:rsid w:val="646031C3"/>
    <w:rsid w:val="646C218C"/>
    <w:rsid w:val="647C7507"/>
    <w:rsid w:val="647D4961"/>
    <w:rsid w:val="64845144"/>
    <w:rsid w:val="64874398"/>
    <w:rsid w:val="64961E66"/>
    <w:rsid w:val="649B55F1"/>
    <w:rsid w:val="649E7EFD"/>
    <w:rsid w:val="64A911F4"/>
    <w:rsid w:val="64AA08E2"/>
    <w:rsid w:val="64B25761"/>
    <w:rsid w:val="64BE6571"/>
    <w:rsid w:val="64E0170C"/>
    <w:rsid w:val="64E674AC"/>
    <w:rsid w:val="64EC59BE"/>
    <w:rsid w:val="64EF15E5"/>
    <w:rsid w:val="64F8175A"/>
    <w:rsid w:val="64FB2BF2"/>
    <w:rsid w:val="650826CA"/>
    <w:rsid w:val="65100D25"/>
    <w:rsid w:val="654F4EC4"/>
    <w:rsid w:val="65525AF6"/>
    <w:rsid w:val="65556D59"/>
    <w:rsid w:val="655931CA"/>
    <w:rsid w:val="655E7AD9"/>
    <w:rsid w:val="6560748E"/>
    <w:rsid w:val="65662702"/>
    <w:rsid w:val="6591006E"/>
    <w:rsid w:val="65921071"/>
    <w:rsid w:val="65976CC4"/>
    <w:rsid w:val="65A92848"/>
    <w:rsid w:val="65BF14D0"/>
    <w:rsid w:val="65C224BA"/>
    <w:rsid w:val="65C35E4D"/>
    <w:rsid w:val="65C756B0"/>
    <w:rsid w:val="65D44579"/>
    <w:rsid w:val="65D50223"/>
    <w:rsid w:val="65E34148"/>
    <w:rsid w:val="65E41BD1"/>
    <w:rsid w:val="65E47F8A"/>
    <w:rsid w:val="65EF68F2"/>
    <w:rsid w:val="65F17A91"/>
    <w:rsid w:val="65F22462"/>
    <w:rsid w:val="65F30067"/>
    <w:rsid w:val="65F94127"/>
    <w:rsid w:val="660B1854"/>
    <w:rsid w:val="660B797C"/>
    <w:rsid w:val="661836B1"/>
    <w:rsid w:val="661C335B"/>
    <w:rsid w:val="661D6814"/>
    <w:rsid w:val="66216982"/>
    <w:rsid w:val="662D3ECB"/>
    <w:rsid w:val="662E2813"/>
    <w:rsid w:val="663A1550"/>
    <w:rsid w:val="66415BCE"/>
    <w:rsid w:val="66485DC6"/>
    <w:rsid w:val="664B6227"/>
    <w:rsid w:val="66512E3E"/>
    <w:rsid w:val="66537FD4"/>
    <w:rsid w:val="6662168D"/>
    <w:rsid w:val="666937B4"/>
    <w:rsid w:val="6671662E"/>
    <w:rsid w:val="667D5E49"/>
    <w:rsid w:val="66816DFB"/>
    <w:rsid w:val="66971A5F"/>
    <w:rsid w:val="66A5674D"/>
    <w:rsid w:val="66AE03B5"/>
    <w:rsid w:val="66BB391E"/>
    <w:rsid w:val="66CA6A7B"/>
    <w:rsid w:val="66E75CFA"/>
    <w:rsid w:val="66ED0104"/>
    <w:rsid w:val="66ED4DAD"/>
    <w:rsid w:val="66F17BBD"/>
    <w:rsid w:val="66F36661"/>
    <w:rsid w:val="66F724CA"/>
    <w:rsid w:val="670A73C9"/>
    <w:rsid w:val="671642E5"/>
    <w:rsid w:val="671958E3"/>
    <w:rsid w:val="671F6347"/>
    <w:rsid w:val="673428F0"/>
    <w:rsid w:val="67433FD0"/>
    <w:rsid w:val="674523DF"/>
    <w:rsid w:val="675B141E"/>
    <w:rsid w:val="6760797E"/>
    <w:rsid w:val="676268FF"/>
    <w:rsid w:val="676D7B35"/>
    <w:rsid w:val="67793D0B"/>
    <w:rsid w:val="677E3716"/>
    <w:rsid w:val="678113B5"/>
    <w:rsid w:val="67957FDC"/>
    <w:rsid w:val="679C0488"/>
    <w:rsid w:val="67A17D8F"/>
    <w:rsid w:val="67B228EC"/>
    <w:rsid w:val="67BE6FF3"/>
    <w:rsid w:val="67BF46A4"/>
    <w:rsid w:val="67CC7CD1"/>
    <w:rsid w:val="67D625F1"/>
    <w:rsid w:val="67D94F25"/>
    <w:rsid w:val="67E318E3"/>
    <w:rsid w:val="67E6152A"/>
    <w:rsid w:val="67F14120"/>
    <w:rsid w:val="67FD0CDA"/>
    <w:rsid w:val="68086D0D"/>
    <w:rsid w:val="680A19EF"/>
    <w:rsid w:val="682971F8"/>
    <w:rsid w:val="682D610C"/>
    <w:rsid w:val="68370437"/>
    <w:rsid w:val="684271F4"/>
    <w:rsid w:val="6847640A"/>
    <w:rsid w:val="684978D5"/>
    <w:rsid w:val="6850099D"/>
    <w:rsid w:val="68627924"/>
    <w:rsid w:val="686F3966"/>
    <w:rsid w:val="687719E6"/>
    <w:rsid w:val="688E5BA8"/>
    <w:rsid w:val="688F382A"/>
    <w:rsid w:val="68946DA0"/>
    <w:rsid w:val="68A91035"/>
    <w:rsid w:val="68AB392B"/>
    <w:rsid w:val="68B47CF5"/>
    <w:rsid w:val="68B52295"/>
    <w:rsid w:val="68C976E8"/>
    <w:rsid w:val="68DB7193"/>
    <w:rsid w:val="68DD3EBB"/>
    <w:rsid w:val="68EB2AF7"/>
    <w:rsid w:val="68FE06C8"/>
    <w:rsid w:val="6907020A"/>
    <w:rsid w:val="6916442F"/>
    <w:rsid w:val="691D093E"/>
    <w:rsid w:val="691F456D"/>
    <w:rsid w:val="69310EB0"/>
    <w:rsid w:val="69361300"/>
    <w:rsid w:val="69496312"/>
    <w:rsid w:val="695A0A38"/>
    <w:rsid w:val="695D06FD"/>
    <w:rsid w:val="69680B6D"/>
    <w:rsid w:val="69814058"/>
    <w:rsid w:val="69866E5E"/>
    <w:rsid w:val="698D2526"/>
    <w:rsid w:val="698D45D8"/>
    <w:rsid w:val="699C2EE4"/>
    <w:rsid w:val="69A41177"/>
    <w:rsid w:val="69A517E0"/>
    <w:rsid w:val="69A607CA"/>
    <w:rsid w:val="69A61E47"/>
    <w:rsid w:val="69AC6B42"/>
    <w:rsid w:val="69AF0748"/>
    <w:rsid w:val="69B270DA"/>
    <w:rsid w:val="69B42F33"/>
    <w:rsid w:val="69B44D4E"/>
    <w:rsid w:val="69C26360"/>
    <w:rsid w:val="69C94BB2"/>
    <w:rsid w:val="69D1352B"/>
    <w:rsid w:val="69D8309E"/>
    <w:rsid w:val="69D94955"/>
    <w:rsid w:val="69ED17D0"/>
    <w:rsid w:val="69F66D90"/>
    <w:rsid w:val="6A08530F"/>
    <w:rsid w:val="6A132875"/>
    <w:rsid w:val="6A2D0041"/>
    <w:rsid w:val="6A346282"/>
    <w:rsid w:val="6A361907"/>
    <w:rsid w:val="6A4526B5"/>
    <w:rsid w:val="6A4718A6"/>
    <w:rsid w:val="6A4C043D"/>
    <w:rsid w:val="6A5F506E"/>
    <w:rsid w:val="6A661378"/>
    <w:rsid w:val="6A673908"/>
    <w:rsid w:val="6A6B4058"/>
    <w:rsid w:val="6A713F82"/>
    <w:rsid w:val="6A72246A"/>
    <w:rsid w:val="6A7D0ECA"/>
    <w:rsid w:val="6A7D7EF6"/>
    <w:rsid w:val="6A8B5AA1"/>
    <w:rsid w:val="6AB86345"/>
    <w:rsid w:val="6AC9738C"/>
    <w:rsid w:val="6AD84884"/>
    <w:rsid w:val="6ADB5989"/>
    <w:rsid w:val="6ADD4A2A"/>
    <w:rsid w:val="6AEB0D37"/>
    <w:rsid w:val="6AEC36AF"/>
    <w:rsid w:val="6AF86522"/>
    <w:rsid w:val="6B030D4C"/>
    <w:rsid w:val="6B134FB7"/>
    <w:rsid w:val="6B135125"/>
    <w:rsid w:val="6B1F081B"/>
    <w:rsid w:val="6B203EFF"/>
    <w:rsid w:val="6B24333B"/>
    <w:rsid w:val="6B262CA4"/>
    <w:rsid w:val="6B2F6139"/>
    <w:rsid w:val="6B34407F"/>
    <w:rsid w:val="6B3A68A8"/>
    <w:rsid w:val="6B40532E"/>
    <w:rsid w:val="6B4B5ECE"/>
    <w:rsid w:val="6B4B6658"/>
    <w:rsid w:val="6B4D538A"/>
    <w:rsid w:val="6B53557D"/>
    <w:rsid w:val="6B545CBB"/>
    <w:rsid w:val="6B641022"/>
    <w:rsid w:val="6B7A58C0"/>
    <w:rsid w:val="6B820E1D"/>
    <w:rsid w:val="6B841EEB"/>
    <w:rsid w:val="6B925DC5"/>
    <w:rsid w:val="6B96360B"/>
    <w:rsid w:val="6BB0C25F"/>
    <w:rsid w:val="6BB54EEA"/>
    <w:rsid w:val="6BC57CEF"/>
    <w:rsid w:val="6BC6109E"/>
    <w:rsid w:val="6BD56FA4"/>
    <w:rsid w:val="6BF70263"/>
    <w:rsid w:val="6BFF7765"/>
    <w:rsid w:val="6C0C76FA"/>
    <w:rsid w:val="6C0D7C1E"/>
    <w:rsid w:val="6C1A557C"/>
    <w:rsid w:val="6C212D5B"/>
    <w:rsid w:val="6C277B77"/>
    <w:rsid w:val="6C3718AD"/>
    <w:rsid w:val="6C386DAF"/>
    <w:rsid w:val="6C387D98"/>
    <w:rsid w:val="6C3C5348"/>
    <w:rsid w:val="6C3E1223"/>
    <w:rsid w:val="6C4554D7"/>
    <w:rsid w:val="6C456D45"/>
    <w:rsid w:val="6C471559"/>
    <w:rsid w:val="6C5A3F73"/>
    <w:rsid w:val="6C601D95"/>
    <w:rsid w:val="6C6A04E7"/>
    <w:rsid w:val="6C8B4473"/>
    <w:rsid w:val="6CC437A3"/>
    <w:rsid w:val="6CCC5263"/>
    <w:rsid w:val="6CD9781F"/>
    <w:rsid w:val="6CE833F9"/>
    <w:rsid w:val="6CE85650"/>
    <w:rsid w:val="6CFB664F"/>
    <w:rsid w:val="6CFF5049"/>
    <w:rsid w:val="6D023FFE"/>
    <w:rsid w:val="6D07778F"/>
    <w:rsid w:val="6D0E526C"/>
    <w:rsid w:val="6D11715D"/>
    <w:rsid w:val="6D1418DD"/>
    <w:rsid w:val="6D172456"/>
    <w:rsid w:val="6D1E0218"/>
    <w:rsid w:val="6D1E3229"/>
    <w:rsid w:val="6D275491"/>
    <w:rsid w:val="6D347C8E"/>
    <w:rsid w:val="6D3F1592"/>
    <w:rsid w:val="6D417909"/>
    <w:rsid w:val="6D45607E"/>
    <w:rsid w:val="6D4A5B0C"/>
    <w:rsid w:val="6D4F5FAC"/>
    <w:rsid w:val="6D51436D"/>
    <w:rsid w:val="6D522610"/>
    <w:rsid w:val="6D590D5E"/>
    <w:rsid w:val="6D626799"/>
    <w:rsid w:val="6D6343EC"/>
    <w:rsid w:val="6D6A7570"/>
    <w:rsid w:val="6D7A5B58"/>
    <w:rsid w:val="6D825219"/>
    <w:rsid w:val="6D8B5371"/>
    <w:rsid w:val="6D9133F5"/>
    <w:rsid w:val="6D914536"/>
    <w:rsid w:val="6D926886"/>
    <w:rsid w:val="6D9504BE"/>
    <w:rsid w:val="6D9C0B49"/>
    <w:rsid w:val="6D9E5FE4"/>
    <w:rsid w:val="6DA71E62"/>
    <w:rsid w:val="6DAC39DD"/>
    <w:rsid w:val="6DB40260"/>
    <w:rsid w:val="6DB513C7"/>
    <w:rsid w:val="6DBA259D"/>
    <w:rsid w:val="6DD672BB"/>
    <w:rsid w:val="6DE82188"/>
    <w:rsid w:val="6DF534C2"/>
    <w:rsid w:val="6DF85E20"/>
    <w:rsid w:val="6DFC30EA"/>
    <w:rsid w:val="6E0370D1"/>
    <w:rsid w:val="6E0B141B"/>
    <w:rsid w:val="6E151535"/>
    <w:rsid w:val="6E257D7C"/>
    <w:rsid w:val="6E2B3B77"/>
    <w:rsid w:val="6E2F5FB6"/>
    <w:rsid w:val="6E321452"/>
    <w:rsid w:val="6E353EED"/>
    <w:rsid w:val="6E3B61A9"/>
    <w:rsid w:val="6E42652D"/>
    <w:rsid w:val="6E471F6A"/>
    <w:rsid w:val="6E545FEC"/>
    <w:rsid w:val="6E561473"/>
    <w:rsid w:val="6E745A1B"/>
    <w:rsid w:val="6E764937"/>
    <w:rsid w:val="6E78466A"/>
    <w:rsid w:val="6E7E2900"/>
    <w:rsid w:val="6E920D1F"/>
    <w:rsid w:val="6EB749F9"/>
    <w:rsid w:val="6EBD7464"/>
    <w:rsid w:val="6EC814C1"/>
    <w:rsid w:val="6ED54D89"/>
    <w:rsid w:val="6EE00F3C"/>
    <w:rsid w:val="6EE376A8"/>
    <w:rsid w:val="6EEA246F"/>
    <w:rsid w:val="6F032F32"/>
    <w:rsid w:val="6F0F5D52"/>
    <w:rsid w:val="6F117626"/>
    <w:rsid w:val="6F125C72"/>
    <w:rsid w:val="6F174DC6"/>
    <w:rsid w:val="6F1C02BA"/>
    <w:rsid w:val="6F1C062E"/>
    <w:rsid w:val="6F1C06FD"/>
    <w:rsid w:val="6F1C66A9"/>
    <w:rsid w:val="6F1D175B"/>
    <w:rsid w:val="6F416076"/>
    <w:rsid w:val="6F5B5387"/>
    <w:rsid w:val="6F60508A"/>
    <w:rsid w:val="6F68372C"/>
    <w:rsid w:val="6F740A73"/>
    <w:rsid w:val="6F837010"/>
    <w:rsid w:val="6F837D17"/>
    <w:rsid w:val="6F853C03"/>
    <w:rsid w:val="6F882068"/>
    <w:rsid w:val="6F915B67"/>
    <w:rsid w:val="6F973588"/>
    <w:rsid w:val="6F9B300A"/>
    <w:rsid w:val="6FB83C60"/>
    <w:rsid w:val="6FB90B3C"/>
    <w:rsid w:val="6FB96E9E"/>
    <w:rsid w:val="6FBB2950"/>
    <w:rsid w:val="6FBC7F96"/>
    <w:rsid w:val="6FC65480"/>
    <w:rsid w:val="6FF510FA"/>
    <w:rsid w:val="6FFC3FE6"/>
    <w:rsid w:val="70017789"/>
    <w:rsid w:val="70051A57"/>
    <w:rsid w:val="700F681D"/>
    <w:rsid w:val="701F6E7F"/>
    <w:rsid w:val="70260FB5"/>
    <w:rsid w:val="70324F1C"/>
    <w:rsid w:val="70367FE4"/>
    <w:rsid w:val="70413CA1"/>
    <w:rsid w:val="704474B7"/>
    <w:rsid w:val="70473489"/>
    <w:rsid w:val="704E1E14"/>
    <w:rsid w:val="704E3E5E"/>
    <w:rsid w:val="704F4173"/>
    <w:rsid w:val="70604E03"/>
    <w:rsid w:val="706144C0"/>
    <w:rsid w:val="707073B3"/>
    <w:rsid w:val="7089584F"/>
    <w:rsid w:val="709518E5"/>
    <w:rsid w:val="70964B6E"/>
    <w:rsid w:val="70A16B95"/>
    <w:rsid w:val="70AA5AE5"/>
    <w:rsid w:val="70B17AD9"/>
    <w:rsid w:val="70B4157C"/>
    <w:rsid w:val="70BD4A98"/>
    <w:rsid w:val="70BF1169"/>
    <w:rsid w:val="70C90342"/>
    <w:rsid w:val="70DF0765"/>
    <w:rsid w:val="70E40703"/>
    <w:rsid w:val="70E820DE"/>
    <w:rsid w:val="70E90AFE"/>
    <w:rsid w:val="70F03040"/>
    <w:rsid w:val="70F523D8"/>
    <w:rsid w:val="70F97964"/>
    <w:rsid w:val="71002BD6"/>
    <w:rsid w:val="7111345C"/>
    <w:rsid w:val="711D5903"/>
    <w:rsid w:val="711F34CD"/>
    <w:rsid w:val="71232D5E"/>
    <w:rsid w:val="712B3B78"/>
    <w:rsid w:val="712F2E28"/>
    <w:rsid w:val="7132431A"/>
    <w:rsid w:val="713B01AE"/>
    <w:rsid w:val="713D64D3"/>
    <w:rsid w:val="71437E7C"/>
    <w:rsid w:val="71490697"/>
    <w:rsid w:val="71705D22"/>
    <w:rsid w:val="717C1A6A"/>
    <w:rsid w:val="718177AC"/>
    <w:rsid w:val="719128EC"/>
    <w:rsid w:val="71A60683"/>
    <w:rsid w:val="71AF4C03"/>
    <w:rsid w:val="71B975BB"/>
    <w:rsid w:val="71C03571"/>
    <w:rsid w:val="71C1726B"/>
    <w:rsid w:val="71C3635E"/>
    <w:rsid w:val="71D7038F"/>
    <w:rsid w:val="71D85BAA"/>
    <w:rsid w:val="71F57EC3"/>
    <w:rsid w:val="71F6312E"/>
    <w:rsid w:val="720170DD"/>
    <w:rsid w:val="720405D3"/>
    <w:rsid w:val="720409B4"/>
    <w:rsid w:val="72177881"/>
    <w:rsid w:val="72197263"/>
    <w:rsid w:val="722A76E7"/>
    <w:rsid w:val="72367C59"/>
    <w:rsid w:val="7237091B"/>
    <w:rsid w:val="72413453"/>
    <w:rsid w:val="7241625D"/>
    <w:rsid w:val="72416BDC"/>
    <w:rsid w:val="72481656"/>
    <w:rsid w:val="724A3704"/>
    <w:rsid w:val="726072C4"/>
    <w:rsid w:val="726932A6"/>
    <w:rsid w:val="726F5636"/>
    <w:rsid w:val="72740297"/>
    <w:rsid w:val="7274235B"/>
    <w:rsid w:val="727D0703"/>
    <w:rsid w:val="727D71C6"/>
    <w:rsid w:val="728474CC"/>
    <w:rsid w:val="72891DA6"/>
    <w:rsid w:val="728D304D"/>
    <w:rsid w:val="728E261D"/>
    <w:rsid w:val="72914E8F"/>
    <w:rsid w:val="72944552"/>
    <w:rsid w:val="729E01C3"/>
    <w:rsid w:val="72A62D14"/>
    <w:rsid w:val="72C16165"/>
    <w:rsid w:val="72C57754"/>
    <w:rsid w:val="72D62009"/>
    <w:rsid w:val="72E815AF"/>
    <w:rsid w:val="72F05245"/>
    <w:rsid w:val="72F22D14"/>
    <w:rsid w:val="72F41ED4"/>
    <w:rsid w:val="72F65192"/>
    <w:rsid w:val="730F0A4F"/>
    <w:rsid w:val="732217D5"/>
    <w:rsid w:val="732361AC"/>
    <w:rsid w:val="73352AD2"/>
    <w:rsid w:val="733770EB"/>
    <w:rsid w:val="73391125"/>
    <w:rsid w:val="734A16BE"/>
    <w:rsid w:val="734A2E4C"/>
    <w:rsid w:val="734A3DC8"/>
    <w:rsid w:val="734B68A6"/>
    <w:rsid w:val="734FA475"/>
    <w:rsid w:val="7352593B"/>
    <w:rsid w:val="73740536"/>
    <w:rsid w:val="737D155F"/>
    <w:rsid w:val="73A528F3"/>
    <w:rsid w:val="73A72441"/>
    <w:rsid w:val="73B51CA4"/>
    <w:rsid w:val="73C145FE"/>
    <w:rsid w:val="73C82B32"/>
    <w:rsid w:val="73D95B6B"/>
    <w:rsid w:val="73DF1428"/>
    <w:rsid w:val="73E344F1"/>
    <w:rsid w:val="73ED22D7"/>
    <w:rsid w:val="73FA5F30"/>
    <w:rsid w:val="740760FB"/>
    <w:rsid w:val="740E328C"/>
    <w:rsid w:val="740F11AD"/>
    <w:rsid w:val="740F48EE"/>
    <w:rsid w:val="74112425"/>
    <w:rsid w:val="741B7F5D"/>
    <w:rsid w:val="741E4D48"/>
    <w:rsid w:val="742712D5"/>
    <w:rsid w:val="74295EB7"/>
    <w:rsid w:val="742C334A"/>
    <w:rsid w:val="743036D3"/>
    <w:rsid w:val="743147F4"/>
    <w:rsid w:val="743346C3"/>
    <w:rsid w:val="743E4282"/>
    <w:rsid w:val="743E7BE2"/>
    <w:rsid w:val="74685203"/>
    <w:rsid w:val="746D5C6D"/>
    <w:rsid w:val="74701492"/>
    <w:rsid w:val="747202C5"/>
    <w:rsid w:val="74797108"/>
    <w:rsid w:val="748F54D6"/>
    <w:rsid w:val="74965425"/>
    <w:rsid w:val="74A94672"/>
    <w:rsid w:val="74AB3D7C"/>
    <w:rsid w:val="74AC1D61"/>
    <w:rsid w:val="74B1327D"/>
    <w:rsid w:val="74BD3278"/>
    <w:rsid w:val="74C1157A"/>
    <w:rsid w:val="74DF4665"/>
    <w:rsid w:val="74E10C9B"/>
    <w:rsid w:val="74E61A8C"/>
    <w:rsid w:val="74E73547"/>
    <w:rsid w:val="74F32B34"/>
    <w:rsid w:val="74F67A26"/>
    <w:rsid w:val="74F9388B"/>
    <w:rsid w:val="75055487"/>
    <w:rsid w:val="750C4DDC"/>
    <w:rsid w:val="75156F98"/>
    <w:rsid w:val="75175B12"/>
    <w:rsid w:val="751A5AAC"/>
    <w:rsid w:val="751C4249"/>
    <w:rsid w:val="75221099"/>
    <w:rsid w:val="75271830"/>
    <w:rsid w:val="752A727C"/>
    <w:rsid w:val="753D2F75"/>
    <w:rsid w:val="75425CBC"/>
    <w:rsid w:val="754915E3"/>
    <w:rsid w:val="754943F7"/>
    <w:rsid w:val="754B57C9"/>
    <w:rsid w:val="75560608"/>
    <w:rsid w:val="75565382"/>
    <w:rsid w:val="755758B2"/>
    <w:rsid w:val="75580955"/>
    <w:rsid w:val="75611EC9"/>
    <w:rsid w:val="7562508A"/>
    <w:rsid w:val="756368A0"/>
    <w:rsid w:val="75692443"/>
    <w:rsid w:val="756D3DDF"/>
    <w:rsid w:val="757842F0"/>
    <w:rsid w:val="75791498"/>
    <w:rsid w:val="757A5B46"/>
    <w:rsid w:val="757E07E6"/>
    <w:rsid w:val="75842647"/>
    <w:rsid w:val="758912D0"/>
    <w:rsid w:val="75895065"/>
    <w:rsid w:val="758C5FC6"/>
    <w:rsid w:val="758E5D87"/>
    <w:rsid w:val="7593468E"/>
    <w:rsid w:val="759801ED"/>
    <w:rsid w:val="75AB270C"/>
    <w:rsid w:val="75B6744F"/>
    <w:rsid w:val="75CF2FE7"/>
    <w:rsid w:val="75D75A06"/>
    <w:rsid w:val="75DA3D94"/>
    <w:rsid w:val="75DB792C"/>
    <w:rsid w:val="75EB438A"/>
    <w:rsid w:val="75EE24D3"/>
    <w:rsid w:val="75F3359E"/>
    <w:rsid w:val="75F441B0"/>
    <w:rsid w:val="76157A59"/>
    <w:rsid w:val="76160F26"/>
    <w:rsid w:val="7616715B"/>
    <w:rsid w:val="761F0ED7"/>
    <w:rsid w:val="762820A9"/>
    <w:rsid w:val="763347D9"/>
    <w:rsid w:val="763773BC"/>
    <w:rsid w:val="76454B49"/>
    <w:rsid w:val="764B40B7"/>
    <w:rsid w:val="764C49E6"/>
    <w:rsid w:val="765C3EA5"/>
    <w:rsid w:val="76623452"/>
    <w:rsid w:val="766946AA"/>
    <w:rsid w:val="768071E8"/>
    <w:rsid w:val="768133BA"/>
    <w:rsid w:val="76870E67"/>
    <w:rsid w:val="76976CF0"/>
    <w:rsid w:val="76993234"/>
    <w:rsid w:val="76A4063E"/>
    <w:rsid w:val="76A46DC4"/>
    <w:rsid w:val="76A47294"/>
    <w:rsid w:val="76AC136D"/>
    <w:rsid w:val="76B13D52"/>
    <w:rsid w:val="76B6177E"/>
    <w:rsid w:val="76BC159A"/>
    <w:rsid w:val="76EE018B"/>
    <w:rsid w:val="76FB0B66"/>
    <w:rsid w:val="770E7CF6"/>
    <w:rsid w:val="77171BA7"/>
    <w:rsid w:val="771B621A"/>
    <w:rsid w:val="771F4C57"/>
    <w:rsid w:val="77372F8E"/>
    <w:rsid w:val="773F41CD"/>
    <w:rsid w:val="77423EF2"/>
    <w:rsid w:val="77477F1E"/>
    <w:rsid w:val="774831BC"/>
    <w:rsid w:val="775A047F"/>
    <w:rsid w:val="775B2687"/>
    <w:rsid w:val="776454C4"/>
    <w:rsid w:val="77657B24"/>
    <w:rsid w:val="776819E7"/>
    <w:rsid w:val="77753CE0"/>
    <w:rsid w:val="77782D0C"/>
    <w:rsid w:val="77A62566"/>
    <w:rsid w:val="77A900FD"/>
    <w:rsid w:val="77AB3F40"/>
    <w:rsid w:val="77C366EE"/>
    <w:rsid w:val="77C9784A"/>
    <w:rsid w:val="77CB793B"/>
    <w:rsid w:val="77D14A51"/>
    <w:rsid w:val="77DD0A40"/>
    <w:rsid w:val="77EB78DC"/>
    <w:rsid w:val="77F2775E"/>
    <w:rsid w:val="77FD6F22"/>
    <w:rsid w:val="77FE5147"/>
    <w:rsid w:val="780C43B9"/>
    <w:rsid w:val="781E46F3"/>
    <w:rsid w:val="781F1298"/>
    <w:rsid w:val="782F7CEE"/>
    <w:rsid w:val="78333819"/>
    <w:rsid w:val="78392052"/>
    <w:rsid w:val="78440AC4"/>
    <w:rsid w:val="784F290D"/>
    <w:rsid w:val="78561268"/>
    <w:rsid w:val="785D786C"/>
    <w:rsid w:val="78621C77"/>
    <w:rsid w:val="78625806"/>
    <w:rsid w:val="786330D9"/>
    <w:rsid w:val="78750082"/>
    <w:rsid w:val="78780CCA"/>
    <w:rsid w:val="788222A4"/>
    <w:rsid w:val="78823217"/>
    <w:rsid w:val="78882890"/>
    <w:rsid w:val="788876C9"/>
    <w:rsid w:val="788E1E97"/>
    <w:rsid w:val="789129F3"/>
    <w:rsid w:val="78990021"/>
    <w:rsid w:val="789A53D3"/>
    <w:rsid w:val="78AF2B6B"/>
    <w:rsid w:val="78B169BB"/>
    <w:rsid w:val="78B441F1"/>
    <w:rsid w:val="78C8153F"/>
    <w:rsid w:val="78D83919"/>
    <w:rsid w:val="78F05A8C"/>
    <w:rsid w:val="78F44948"/>
    <w:rsid w:val="78FB52ED"/>
    <w:rsid w:val="78FC4044"/>
    <w:rsid w:val="79093134"/>
    <w:rsid w:val="790F0F35"/>
    <w:rsid w:val="7918017F"/>
    <w:rsid w:val="791B0212"/>
    <w:rsid w:val="79307D93"/>
    <w:rsid w:val="79337386"/>
    <w:rsid w:val="79381042"/>
    <w:rsid w:val="7940538B"/>
    <w:rsid w:val="794C4E7B"/>
    <w:rsid w:val="795145D8"/>
    <w:rsid w:val="79531184"/>
    <w:rsid w:val="79542FCD"/>
    <w:rsid w:val="795D4D45"/>
    <w:rsid w:val="7963698D"/>
    <w:rsid w:val="796C7782"/>
    <w:rsid w:val="79770C36"/>
    <w:rsid w:val="7977476C"/>
    <w:rsid w:val="797912F7"/>
    <w:rsid w:val="79832144"/>
    <w:rsid w:val="79841300"/>
    <w:rsid w:val="79862DC1"/>
    <w:rsid w:val="798A2894"/>
    <w:rsid w:val="79A00975"/>
    <w:rsid w:val="79A4073C"/>
    <w:rsid w:val="79A42164"/>
    <w:rsid w:val="79A72EDF"/>
    <w:rsid w:val="79A9448C"/>
    <w:rsid w:val="79B93360"/>
    <w:rsid w:val="79D429E4"/>
    <w:rsid w:val="79DD625B"/>
    <w:rsid w:val="79DF2515"/>
    <w:rsid w:val="79E87A8A"/>
    <w:rsid w:val="79F10DEC"/>
    <w:rsid w:val="79FB1946"/>
    <w:rsid w:val="79FB3196"/>
    <w:rsid w:val="7A08773A"/>
    <w:rsid w:val="7A174FAF"/>
    <w:rsid w:val="7A1E1855"/>
    <w:rsid w:val="7A2643B2"/>
    <w:rsid w:val="7A272E8F"/>
    <w:rsid w:val="7A290F1C"/>
    <w:rsid w:val="7A2A2D91"/>
    <w:rsid w:val="7A3049E5"/>
    <w:rsid w:val="7A31721A"/>
    <w:rsid w:val="7A35757D"/>
    <w:rsid w:val="7A3E4197"/>
    <w:rsid w:val="7A3F63A3"/>
    <w:rsid w:val="7A5314D6"/>
    <w:rsid w:val="7A5C5AAC"/>
    <w:rsid w:val="7A66701F"/>
    <w:rsid w:val="7A6A3D62"/>
    <w:rsid w:val="7A6E44C3"/>
    <w:rsid w:val="7A753D9E"/>
    <w:rsid w:val="7A83160E"/>
    <w:rsid w:val="7A834BE8"/>
    <w:rsid w:val="7A8406C5"/>
    <w:rsid w:val="7A862E00"/>
    <w:rsid w:val="7A881D00"/>
    <w:rsid w:val="7A951435"/>
    <w:rsid w:val="7A9C24F7"/>
    <w:rsid w:val="7AA04A42"/>
    <w:rsid w:val="7AA04DD5"/>
    <w:rsid w:val="7AA122D9"/>
    <w:rsid w:val="7AA6730C"/>
    <w:rsid w:val="7AAF2356"/>
    <w:rsid w:val="7AB70E97"/>
    <w:rsid w:val="7AC210B9"/>
    <w:rsid w:val="7AD269CA"/>
    <w:rsid w:val="7AF61737"/>
    <w:rsid w:val="7B0364AB"/>
    <w:rsid w:val="7B1B5807"/>
    <w:rsid w:val="7B230E96"/>
    <w:rsid w:val="7B413CC6"/>
    <w:rsid w:val="7B430580"/>
    <w:rsid w:val="7B4715B7"/>
    <w:rsid w:val="7B50494B"/>
    <w:rsid w:val="7B512491"/>
    <w:rsid w:val="7B5376FB"/>
    <w:rsid w:val="7B560F74"/>
    <w:rsid w:val="7B576F0B"/>
    <w:rsid w:val="7B697562"/>
    <w:rsid w:val="7B7239F4"/>
    <w:rsid w:val="7B804402"/>
    <w:rsid w:val="7B8161C2"/>
    <w:rsid w:val="7B8A308F"/>
    <w:rsid w:val="7B8F2106"/>
    <w:rsid w:val="7B933A26"/>
    <w:rsid w:val="7BA938D2"/>
    <w:rsid w:val="7BBD4A93"/>
    <w:rsid w:val="7BCE1A77"/>
    <w:rsid w:val="7BCF4C19"/>
    <w:rsid w:val="7BE03784"/>
    <w:rsid w:val="7BEE2672"/>
    <w:rsid w:val="7BF526B5"/>
    <w:rsid w:val="7BFD154E"/>
    <w:rsid w:val="7BFE21DB"/>
    <w:rsid w:val="7C025C80"/>
    <w:rsid w:val="7C1F5011"/>
    <w:rsid w:val="7C203535"/>
    <w:rsid w:val="7C205B3E"/>
    <w:rsid w:val="7C260A7B"/>
    <w:rsid w:val="7C292D67"/>
    <w:rsid w:val="7C377C39"/>
    <w:rsid w:val="7C4D1C10"/>
    <w:rsid w:val="7C717D66"/>
    <w:rsid w:val="7C7D2214"/>
    <w:rsid w:val="7C837DD5"/>
    <w:rsid w:val="7C8C579B"/>
    <w:rsid w:val="7C8E502F"/>
    <w:rsid w:val="7C9B0C2F"/>
    <w:rsid w:val="7CAF7AE6"/>
    <w:rsid w:val="7CB1684D"/>
    <w:rsid w:val="7CB20F63"/>
    <w:rsid w:val="7CBB747E"/>
    <w:rsid w:val="7CC36EE8"/>
    <w:rsid w:val="7CC74CF9"/>
    <w:rsid w:val="7CD02510"/>
    <w:rsid w:val="7CE42D30"/>
    <w:rsid w:val="7CE861CA"/>
    <w:rsid w:val="7CEC0F60"/>
    <w:rsid w:val="7CEC46FF"/>
    <w:rsid w:val="7CFC7665"/>
    <w:rsid w:val="7CFD0DC7"/>
    <w:rsid w:val="7D151289"/>
    <w:rsid w:val="7D1E5CDD"/>
    <w:rsid w:val="7D2528EE"/>
    <w:rsid w:val="7D3C6FBB"/>
    <w:rsid w:val="7D44259B"/>
    <w:rsid w:val="7D530DCC"/>
    <w:rsid w:val="7D531316"/>
    <w:rsid w:val="7D5F1664"/>
    <w:rsid w:val="7D5F347F"/>
    <w:rsid w:val="7D634E5D"/>
    <w:rsid w:val="7D69615F"/>
    <w:rsid w:val="7D886D1B"/>
    <w:rsid w:val="7D8C143D"/>
    <w:rsid w:val="7D9067BF"/>
    <w:rsid w:val="7D985324"/>
    <w:rsid w:val="7DCD3FB1"/>
    <w:rsid w:val="7DD02D0F"/>
    <w:rsid w:val="7DD96293"/>
    <w:rsid w:val="7DDE37F4"/>
    <w:rsid w:val="7DFC7E3E"/>
    <w:rsid w:val="7DFD938F"/>
    <w:rsid w:val="7E051855"/>
    <w:rsid w:val="7E407C67"/>
    <w:rsid w:val="7E495D92"/>
    <w:rsid w:val="7E720801"/>
    <w:rsid w:val="7E721013"/>
    <w:rsid w:val="7E733675"/>
    <w:rsid w:val="7E770A59"/>
    <w:rsid w:val="7E8003BB"/>
    <w:rsid w:val="7E83073E"/>
    <w:rsid w:val="7E837D82"/>
    <w:rsid w:val="7E8C0ED5"/>
    <w:rsid w:val="7EA02E46"/>
    <w:rsid w:val="7EA03F88"/>
    <w:rsid w:val="7EA158C9"/>
    <w:rsid w:val="7EC83468"/>
    <w:rsid w:val="7ECC0244"/>
    <w:rsid w:val="7EDA12CA"/>
    <w:rsid w:val="7EE93A54"/>
    <w:rsid w:val="7EEC1490"/>
    <w:rsid w:val="7EF82C59"/>
    <w:rsid w:val="7EF83232"/>
    <w:rsid w:val="7F012C3E"/>
    <w:rsid w:val="7F0A71EF"/>
    <w:rsid w:val="7F142A0A"/>
    <w:rsid w:val="7F191EF2"/>
    <w:rsid w:val="7F2E7DE7"/>
    <w:rsid w:val="7F312A49"/>
    <w:rsid w:val="7F314B15"/>
    <w:rsid w:val="7F3657C9"/>
    <w:rsid w:val="7F3A12D0"/>
    <w:rsid w:val="7F46444A"/>
    <w:rsid w:val="7F6357DC"/>
    <w:rsid w:val="7F765B38"/>
    <w:rsid w:val="7F8633BF"/>
    <w:rsid w:val="7F86725F"/>
    <w:rsid w:val="7F903E38"/>
    <w:rsid w:val="7F9A7D3D"/>
    <w:rsid w:val="7F9F02C0"/>
    <w:rsid w:val="7FAE172E"/>
    <w:rsid w:val="7FAE2E33"/>
    <w:rsid w:val="7FAF52D3"/>
    <w:rsid w:val="7FB20292"/>
    <w:rsid w:val="7FB21E99"/>
    <w:rsid w:val="7FB751F1"/>
    <w:rsid w:val="7FD70BE1"/>
    <w:rsid w:val="7FDA3E70"/>
    <w:rsid w:val="7FDA7E88"/>
    <w:rsid w:val="7FE32576"/>
    <w:rsid w:val="7FE40E7D"/>
    <w:rsid w:val="7FF25201"/>
    <w:rsid w:val="7FF329CB"/>
    <w:rsid w:val="7FF54346"/>
    <w:rsid w:val="7FF568CA"/>
    <w:rsid w:val="7FF74EF7"/>
    <w:rsid w:val="DDDA51BE"/>
    <w:rsid w:val="E5F3D94E"/>
    <w:rsid w:val="FBDF319D"/>
    <w:rsid w:val="FCBA6AAB"/>
  </w:rsids>
  <m:mathPr>
    <m:lMargin m:val="0"/>
    <m:mathFont m:val="Cambria Math"/>
    <m:rMargin m:val="0"/>
    <m:wrapIndent m:val="1440"/>
    <m:brkBin m:val="before"/>
    <m:brkBinSub m:val="--"/>
    <m:defJc m:val="centerGroup"/>
    <m:intLim m:val="subSup"/>
    <m:naryLim m:val="undOvr"/>
    <m:smallFrac m:val=""/>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32"/>
      <w:szCs w:val="32"/>
      <w:lang w:val="en-US" w:eastAsia="zh-CN" w:bidi="ar-SA"/>
    </w:rPr>
  </w:style>
  <w:style w:type="paragraph" w:styleId="4">
    <w:name w:val="heading 2"/>
    <w:basedOn w:val="1"/>
    <w:next w:val="1"/>
    <w:link w:val="67"/>
    <w:qFormat/>
    <w:uiPriority w:val="0"/>
    <w:pPr>
      <w:ind w:left="1191"/>
      <w:outlineLvl w:val="1"/>
    </w:pPr>
    <w:rPr>
      <w:rFonts w:ascii="Microsoft JhengHei" w:hAnsi="Microsoft JhengHei" w:eastAsia="Microsoft JhengHei" w:cs="Microsoft JhengHei"/>
      <w:b/>
      <w:bCs/>
      <w:sz w:val="32"/>
      <w:szCs w:val="32"/>
      <w:lang w:val="zh-CN" w:bidi="zh-CN"/>
    </w:rPr>
  </w:style>
  <w:style w:type="paragraph" w:styleId="5">
    <w:name w:val="heading 5"/>
    <w:basedOn w:val="6"/>
    <w:next w:val="6"/>
    <w:unhideWhenUsed/>
    <w:qFormat/>
    <w:uiPriority w:val="9"/>
    <w:pPr>
      <w:keepNext/>
      <w:keepLines/>
      <w:numPr>
        <w:ilvl w:val="4"/>
        <w:numId w:val="1"/>
      </w:numPr>
      <w:spacing w:before="120" w:after="60"/>
      <w:ind w:firstLine="0" w:firstLineChars="0"/>
      <w:outlineLvl w:val="4"/>
    </w:pPr>
    <w:rPr>
      <w:b/>
      <w:bCs/>
    </w:rPr>
  </w:style>
  <w:style w:type="character" w:default="1" w:styleId="18">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customStyle="1" w:styleId="6">
    <w:name w:val="闻政正文"/>
    <w:basedOn w:val="1"/>
    <w:link w:val="63"/>
    <w:qFormat/>
    <w:uiPriority w:val="0"/>
    <w:pPr>
      <w:spacing w:line="500" w:lineRule="exact"/>
      <w:ind w:firstLine="560" w:firstLineChars="200"/>
    </w:pPr>
    <w:rPr>
      <w:rFonts w:ascii="Times New Roman" w:hAnsi="Times New Roman" w:eastAsia="仿宋_GB2312" w:cs="Times New Roman"/>
      <w:kern w:val="0"/>
      <w:sz w:val="28"/>
      <w:szCs w:val="28"/>
    </w:rPr>
  </w:style>
  <w:style w:type="paragraph" w:styleId="7">
    <w:name w:val="annotation subject"/>
    <w:basedOn w:val="8"/>
    <w:next w:val="8"/>
    <w:link w:val="47"/>
    <w:qFormat/>
    <w:uiPriority w:val="0"/>
    <w:rPr>
      <w:b/>
      <w:bCs/>
    </w:rPr>
  </w:style>
  <w:style w:type="paragraph" w:styleId="8">
    <w:name w:val="annotation text"/>
    <w:basedOn w:val="1"/>
    <w:link w:val="46"/>
    <w:qFormat/>
    <w:uiPriority w:val="0"/>
    <w:pPr>
      <w:jc w:val="left"/>
    </w:pPr>
  </w:style>
  <w:style w:type="paragraph" w:styleId="9">
    <w:name w:val="Body Text"/>
    <w:basedOn w:val="1"/>
    <w:link w:val="66"/>
    <w:qFormat/>
    <w:uiPriority w:val="0"/>
    <w:pPr>
      <w:spacing w:after="120"/>
    </w:pPr>
    <w:rPr>
      <w:rFonts w:ascii="Times New Roman" w:hAnsi="Times New Roman" w:eastAsia="仿宋_GB2312" w:cs="Times New Roman"/>
      <w:sz w:val="32"/>
      <w:szCs w:val="24"/>
    </w:rPr>
  </w:style>
  <w:style w:type="paragraph" w:styleId="10">
    <w:name w:val="endnote text"/>
    <w:basedOn w:val="1"/>
    <w:link w:val="56"/>
    <w:qFormat/>
    <w:uiPriority w:val="0"/>
    <w:pPr>
      <w:snapToGrid w:val="0"/>
      <w:jc w:val="left"/>
    </w:pPr>
  </w:style>
  <w:style w:type="paragraph" w:styleId="11">
    <w:name w:val="Balloon Text"/>
    <w:basedOn w:val="1"/>
    <w:link w:val="54"/>
    <w:qFormat/>
    <w:uiPriority w:val="0"/>
    <w:rPr>
      <w:sz w:val="18"/>
      <w:szCs w:val="18"/>
    </w:rPr>
  </w:style>
  <w:style w:type="paragraph" w:styleId="12">
    <w:name w:val="footer"/>
    <w:basedOn w:val="1"/>
    <w:link w:val="65"/>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footnote text"/>
    <w:basedOn w:val="1"/>
    <w:qFormat/>
    <w:uiPriority w:val="0"/>
    <w:pPr>
      <w:snapToGrid w:val="0"/>
      <w:jc w:val="left"/>
    </w:pPr>
    <w:rPr>
      <w:sz w:val="18"/>
    </w:rPr>
  </w:style>
  <w:style w:type="paragraph" w:styleId="16">
    <w:name w:val="toc 2"/>
    <w:basedOn w:val="1"/>
    <w:next w:val="1"/>
    <w:qFormat/>
    <w:uiPriority w:val="39"/>
    <w:pPr>
      <w:ind w:left="420" w:leftChars="200"/>
    </w:pPr>
  </w:style>
  <w:style w:type="paragraph" w:styleId="17">
    <w:name w:val="Normal (Web)"/>
    <w:basedOn w:val="1"/>
    <w:qFormat/>
    <w:uiPriority w:val="99"/>
    <w:pPr>
      <w:widowControl/>
      <w:spacing w:beforeAutospacing="1" w:afterAutospacing="1"/>
      <w:jc w:val="left"/>
    </w:pPr>
    <w:rPr>
      <w:rFonts w:ascii="宋体" w:hAnsi="宋体" w:cs="Times New Roman"/>
      <w:kern w:val="0"/>
      <w:sz w:val="24"/>
      <w:szCs w:val="24"/>
    </w:rPr>
  </w:style>
  <w:style w:type="character" w:styleId="19">
    <w:name w:val="Strong"/>
    <w:basedOn w:val="18"/>
    <w:qFormat/>
    <w:uiPriority w:val="22"/>
    <w:rPr>
      <w:b/>
      <w:bCs/>
    </w:rPr>
  </w:style>
  <w:style w:type="character" w:styleId="20">
    <w:name w:val="endnote reference"/>
    <w:basedOn w:val="18"/>
    <w:qFormat/>
    <w:uiPriority w:val="0"/>
    <w:rPr>
      <w:vertAlign w:val="superscript"/>
    </w:rPr>
  </w:style>
  <w:style w:type="character" w:styleId="21">
    <w:name w:val="Hyperlink"/>
    <w:basedOn w:val="18"/>
    <w:qFormat/>
    <w:uiPriority w:val="99"/>
    <w:rPr>
      <w:color w:val="0000FF" w:themeColor="hyperlink"/>
      <w:u w:val="single"/>
      <w14:textFill>
        <w14:solidFill>
          <w14:schemeClr w14:val="hlink"/>
        </w14:solidFill>
      </w14:textFill>
    </w:rPr>
  </w:style>
  <w:style w:type="character" w:styleId="22">
    <w:name w:val="annotation reference"/>
    <w:basedOn w:val="18"/>
    <w:qFormat/>
    <w:uiPriority w:val="0"/>
    <w:rPr>
      <w:sz w:val="21"/>
      <w:szCs w:val="21"/>
    </w:rPr>
  </w:style>
  <w:style w:type="character" w:styleId="23">
    <w:name w:val="footnote reference"/>
    <w:basedOn w:val="18"/>
    <w:qFormat/>
    <w:uiPriority w:val="99"/>
    <w:rPr>
      <w:vertAlign w:val="superscript"/>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闻政页码"/>
    <w:qFormat/>
    <w:uiPriority w:val="6"/>
    <w:pPr>
      <w:jc w:val="center"/>
    </w:pPr>
    <w:rPr>
      <w:rFonts w:ascii="Times New Roman" w:hAnsi="Times New Roman" w:eastAsia="Times New Roman" w:cs="Times New Roman"/>
      <w:sz w:val="21"/>
      <w:szCs w:val="28"/>
      <w:lang w:val="en-US" w:eastAsia="zh-CN" w:bidi="ar-SA"/>
    </w:rPr>
  </w:style>
  <w:style w:type="paragraph" w:customStyle="1" w:styleId="27">
    <w:name w:val="闻政封面完成时间"/>
    <w:basedOn w:val="28"/>
    <w:qFormat/>
    <w:uiPriority w:val="0"/>
    <w:pPr>
      <w:ind w:left="0" w:leftChars="0"/>
      <w:jc w:val="center"/>
    </w:pPr>
    <w:rPr>
      <w:b/>
    </w:rPr>
  </w:style>
  <w:style w:type="paragraph" w:customStyle="1" w:styleId="28">
    <w:name w:val="闻政封面项目信息"/>
    <w:basedOn w:val="1"/>
    <w:next w:val="27"/>
    <w:qFormat/>
    <w:uiPriority w:val="0"/>
    <w:pPr>
      <w:spacing w:before="120"/>
      <w:ind w:left="800" w:leftChars="800"/>
      <w:jc w:val="left"/>
    </w:pPr>
    <w:rPr>
      <w:rFonts w:eastAsia="黑体"/>
      <w:kern w:val="0"/>
      <w:sz w:val="28"/>
      <w:szCs w:val="28"/>
      <w:lang w:val="zh-CN"/>
    </w:rPr>
  </w:style>
  <w:style w:type="character" w:customStyle="1" w:styleId="29">
    <w:name w:val="15"/>
    <w:basedOn w:val="18"/>
    <w:qFormat/>
    <w:uiPriority w:val="0"/>
    <w:rPr>
      <w:rFonts w:hint="default" w:ascii="Times New Roman" w:hAnsi="Times New Roman" w:cs="Times New Roman"/>
      <w:sz w:val="21"/>
      <w:szCs w:val="21"/>
    </w:rPr>
  </w:style>
  <w:style w:type="character" w:customStyle="1" w:styleId="30">
    <w:name w:val="10"/>
    <w:basedOn w:val="18"/>
    <w:qFormat/>
    <w:uiPriority w:val="0"/>
    <w:rPr>
      <w:rFonts w:hint="default" w:ascii="Times New Roman" w:hAnsi="Times New Roman" w:cs="Times New Roman"/>
    </w:rPr>
  </w:style>
  <w:style w:type="paragraph" w:customStyle="1" w:styleId="31">
    <w:name w:val="列表段落1"/>
    <w:basedOn w:val="1"/>
    <w:qFormat/>
    <w:uiPriority w:val="0"/>
    <w:pPr>
      <w:widowControl/>
      <w:ind w:firstLine="420" w:firstLineChars="200"/>
      <w:jc w:val="left"/>
    </w:pPr>
    <w:rPr>
      <w:rFonts w:hint="eastAsia" w:ascii="宋体" w:hAnsi="宋体" w:cs="Times New Roman"/>
      <w:kern w:val="0"/>
      <w:sz w:val="24"/>
      <w:szCs w:val="24"/>
    </w:rPr>
  </w:style>
  <w:style w:type="paragraph" w:customStyle="1" w:styleId="32">
    <w:name w:val="闻政表文字"/>
    <w:basedOn w:val="6"/>
    <w:qFormat/>
    <w:uiPriority w:val="0"/>
    <w:pPr>
      <w:widowControl/>
      <w:spacing w:line="320" w:lineRule="exact"/>
      <w:ind w:firstLine="0" w:firstLineChars="0"/>
      <w:jc w:val="center"/>
    </w:pPr>
    <w:rPr>
      <w:bCs/>
      <w:color w:val="000000"/>
      <w:sz w:val="22"/>
      <w:szCs w:val="22"/>
    </w:rPr>
  </w:style>
  <w:style w:type="paragraph" w:customStyle="1" w:styleId="33">
    <w:name w:val="ZW"/>
    <w:basedOn w:val="1"/>
    <w:qFormat/>
    <w:uiPriority w:val="0"/>
    <w:pPr>
      <w:ind w:firstLine="640" w:firstLineChars="200"/>
    </w:pPr>
    <w:rPr>
      <w:rFonts w:ascii="Times New Roman" w:hAnsi="Times New Roman" w:eastAsia="仿宋_GB2312" w:cs="Times New Roman"/>
      <w:bCs/>
      <w:sz w:val="32"/>
      <w:szCs w:val="32"/>
    </w:rPr>
  </w:style>
  <w:style w:type="paragraph" w:customStyle="1" w:styleId="34">
    <w:name w:val="闻政图表名"/>
    <w:basedOn w:val="1"/>
    <w:qFormat/>
    <w:uiPriority w:val="4"/>
    <w:pPr>
      <w:spacing w:before="60" w:after="60"/>
      <w:jc w:val="center"/>
    </w:pPr>
    <w:rPr>
      <w:b/>
      <w:kern w:val="0"/>
      <w:sz w:val="24"/>
      <w:szCs w:val="28"/>
    </w:rPr>
  </w:style>
  <w:style w:type="character" w:customStyle="1" w:styleId="35">
    <w:name w:val="16"/>
    <w:basedOn w:val="18"/>
    <w:qFormat/>
    <w:uiPriority w:val="0"/>
    <w:rPr>
      <w:rFonts w:hint="eastAsia" w:ascii="仿宋_GB2312" w:eastAsia="仿宋_GB2312" w:cs="仿宋_GB2312"/>
      <w:color w:val="000000"/>
      <w:sz w:val="20"/>
      <w:szCs w:val="20"/>
    </w:rPr>
  </w:style>
  <w:style w:type="paragraph" w:customStyle="1" w:styleId="36">
    <w:name w:val="闻政附件标题"/>
    <w:basedOn w:val="6"/>
    <w:qFormat/>
    <w:uiPriority w:val="6"/>
    <w:pPr>
      <w:numPr>
        <w:ilvl w:val="5"/>
        <w:numId w:val="1"/>
      </w:numPr>
      <w:spacing w:before="120" w:after="60" w:line="240" w:lineRule="auto"/>
      <w:ind w:firstLineChars="0"/>
      <w:outlineLvl w:val="0"/>
    </w:pPr>
    <w:rPr>
      <w:rFonts w:eastAsia="黑体"/>
      <w:b/>
      <w:sz w:val="32"/>
    </w:rPr>
  </w:style>
  <w:style w:type="character" w:customStyle="1" w:styleId="37">
    <w:name w:val="font31"/>
    <w:basedOn w:val="18"/>
    <w:qFormat/>
    <w:uiPriority w:val="0"/>
    <w:rPr>
      <w:rFonts w:ascii="仿宋_GB2312" w:eastAsia="仿宋_GB2312" w:cs="仿宋_GB2312"/>
      <w:b/>
      <w:bCs/>
      <w:color w:val="000000"/>
      <w:sz w:val="22"/>
      <w:szCs w:val="22"/>
      <w:u w:val="none"/>
    </w:rPr>
  </w:style>
  <w:style w:type="character" w:customStyle="1" w:styleId="38">
    <w:name w:val="font21"/>
    <w:basedOn w:val="18"/>
    <w:qFormat/>
    <w:uiPriority w:val="0"/>
    <w:rPr>
      <w:rFonts w:hint="eastAsia" w:ascii="仿宋_GB2312" w:eastAsia="仿宋_GB2312" w:cs="仿宋_GB2312"/>
      <w:color w:val="000000"/>
      <w:sz w:val="22"/>
      <w:szCs w:val="22"/>
      <w:u w:val="none"/>
    </w:rPr>
  </w:style>
  <w:style w:type="character" w:customStyle="1" w:styleId="39">
    <w:name w:val="font51"/>
    <w:basedOn w:val="18"/>
    <w:qFormat/>
    <w:uiPriority w:val="0"/>
    <w:rPr>
      <w:rFonts w:hint="default" w:ascii="Times New Roman" w:hAnsi="Times New Roman" w:cs="Times New Roman"/>
      <w:color w:val="000000"/>
      <w:sz w:val="22"/>
      <w:szCs w:val="22"/>
      <w:u w:val="none"/>
    </w:rPr>
  </w:style>
  <w:style w:type="character" w:customStyle="1" w:styleId="40">
    <w:name w:val="font101"/>
    <w:basedOn w:val="18"/>
    <w:qFormat/>
    <w:uiPriority w:val="0"/>
    <w:rPr>
      <w:rFonts w:hint="eastAsia" w:ascii="仿宋_GB2312" w:eastAsia="仿宋_GB2312" w:cs="仿宋_GB2312"/>
      <w:color w:val="000000"/>
      <w:sz w:val="22"/>
      <w:szCs w:val="22"/>
      <w:u w:val="none"/>
    </w:rPr>
  </w:style>
  <w:style w:type="character" w:customStyle="1" w:styleId="41">
    <w:name w:val="font91"/>
    <w:basedOn w:val="18"/>
    <w:qFormat/>
    <w:uiPriority w:val="0"/>
    <w:rPr>
      <w:rFonts w:hint="eastAsia" w:ascii="宋体" w:hAnsi="宋体" w:eastAsia="宋体" w:cs="宋体"/>
      <w:color w:val="000000"/>
      <w:sz w:val="22"/>
      <w:szCs w:val="22"/>
      <w:u w:val="none"/>
    </w:rPr>
  </w:style>
  <w:style w:type="character" w:customStyle="1" w:styleId="42">
    <w:name w:val="font111"/>
    <w:basedOn w:val="18"/>
    <w:qFormat/>
    <w:uiPriority w:val="0"/>
    <w:rPr>
      <w:rFonts w:hint="eastAsia" w:ascii="仿宋_GB2312" w:eastAsia="仿宋_GB2312" w:cs="仿宋_GB2312"/>
      <w:color w:val="000000"/>
      <w:sz w:val="21"/>
      <w:szCs w:val="21"/>
      <w:u w:val="none"/>
    </w:rPr>
  </w:style>
  <w:style w:type="character" w:customStyle="1" w:styleId="43">
    <w:name w:val="font81"/>
    <w:basedOn w:val="18"/>
    <w:qFormat/>
    <w:uiPriority w:val="0"/>
    <w:rPr>
      <w:rFonts w:hint="default" w:ascii="Times New Roman" w:hAnsi="Times New Roman" w:cs="Times New Roman"/>
      <w:color w:val="000000"/>
      <w:sz w:val="22"/>
      <w:szCs w:val="22"/>
      <w:u w:val="none"/>
    </w:rPr>
  </w:style>
  <w:style w:type="paragraph" w:customStyle="1" w:styleId="44">
    <w:name w:val="闻政附件报告名"/>
    <w:basedOn w:val="6"/>
    <w:qFormat/>
    <w:uiPriority w:val="9"/>
    <w:pPr>
      <w:spacing w:before="120" w:after="60"/>
      <w:ind w:firstLine="0" w:firstLineChars="0"/>
      <w:jc w:val="center"/>
    </w:pPr>
    <w:rPr>
      <w:b/>
    </w:rPr>
  </w:style>
  <w:style w:type="paragraph" w:customStyle="1" w:styleId="45">
    <w:name w:val="闻政附件正文"/>
    <w:basedOn w:val="6"/>
    <w:qFormat/>
    <w:uiPriority w:val="6"/>
    <w:rPr>
      <w:sz w:val="24"/>
    </w:rPr>
  </w:style>
  <w:style w:type="character" w:customStyle="1" w:styleId="46">
    <w:name w:val="批注文字 Char"/>
    <w:basedOn w:val="18"/>
    <w:link w:val="8"/>
    <w:qFormat/>
    <w:uiPriority w:val="0"/>
    <w:rPr>
      <w:rFonts w:ascii="Calibri" w:hAnsi="Calibri" w:cs="Arial"/>
      <w:kern w:val="2"/>
      <w:sz w:val="21"/>
      <w:szCs w:val="22"/>
    </w:rPr>
  </w:style>
  <w:style w:type="character" w:customStyle="1" w:styleId="47">
    <w:name w:val="批注主题 Char"/>
    <w:basedOn w:val="46"/>
    <w:link w:val="7"/>
    <w:qFormat/>
    <w:uiPriority w:val="0"/>
    <w:rPr>
      <w:rFonts w:ascii="Calibri" w:hAnsi="Calibri" w:cs="Arial"/>
      <w:b/>
      <w:bCs/>
      <w:kern w:val="2"/>
      <w:sz w:val="21"/>
      <w:szCs w:val="22"/>
    </w:rPr>
  </w:style>
  <w:style w:type="character" w:customStyle="1" w:styleId="48">
    <w:name w:val="font71"/>
    <w:basedOn w:val="18"/>
    <w:qFormat/>
    <w:uiPriority w:val="0"/>
    <w:rPr>
      <w:rFonts w:ascii="仿宋_GB2312" w:eastAsia="仿宋_GB2312" w:cs="仿宋_GB2312"/>
      <w:color w:val="000000"/>
      <w:sz w:val="22"/>
      <w:szCs w:val="22"/>
      <w:u w:val="none"/>
    </w:rPr>
  </w:style>
  <w:style w:type="character" w:customStyle="1" w:styleId="49">
    <w:name w:val="font11"/>
    <w:basedOn w:val="18"/>
    <w:qFormat/>
    <w:uiPriority w:val="0"/>
    <w:rPr>
      <w:rFonts w:hint="default" w:ascii="Times New Roman" w:hAnsi="Times New Roman" w:cs="Times New Roman"/>
      <w:color w:val="000000"/>
      <w:sz w:val="22"/>
      <w:szCs w:val="22"/>
      <w:u w:val="none"/>
    </w:rPr>
  </w:style>
  <w:style w:type="character" w:customStyle="1" w:styleId="50">
    <w:name w:val="font61"/>
    <w:basedOn w:val="18"/>
    <w:qFormat/>
    <w:uiPriority w:val="0"/>
    <w:rPr>
      <w:rFonts w:hint="default" w:ascii="Times New Roman" w:hAnsi="Times New Roman" w:cs="Times New Roman"/>
      <w:color w:val="000000"/>
      <w:sz w:val="24"/>
      <w:szCs w:val="24"/>
      <w:u w:val="none"/>
    </w:rPr>
  </w:style>
  <w:style w:type="character" w:customStyle="1" w:styleId="51">
    <w:name w:val="未处理的提及1"/>
    <w:basedOn w:val="18"/>
    <w:unhideWhenUsed/>
    <w:qFormat/>
    <w:uiPriority w:val="99"/>
    <w:rPr>
      <w:color w:val="605E5C"/>
      <w:shd w:val="clear" w:color="auto" w:fill="E1DFDD"/>
    </w:rPr>
  </w:style>
  <w:style w:type="character" w:customStyle="1" w:styleId="52">
    <w:name w:val="font01"/>
    <w:basedOn w:val="18"/>
    <w:qFormat/>
    <w:uiPriority w:val="0"/>
    <w:rPr>
      <w:rFonts w:hint="eastAsia" w:ascii="仿宋_GB2312" w:eastAsia="仿宋_GB2312" w:cs="仿宋_GB2312"/>
      <w:color w:val="000000"/>
      <w:sz w:val="22"/>
      <w:szCs w:val="22"/>
      <w:u w:val="none"/>
    </w:rPr>
  </w:style>
  <w:style w:type="character" w:customStyle="1" w:styleId="53">
    <w:name w:val="font41"/>
    <w:basedOn w:val="18"/>
    <w:qFormat/>
    <w:uiPriority w:val="0"/>
    <w:rPr>
      <w:rFonts w:hint="default" w:ascii="Times New Roman" w:hAnsi="Times New Roman" w:cs="Times New Roman"/>
      <w:color w:val="000000"/>
      <w:sz w:val="22"/>
      <w:szCs w:val="22"/>
      <w:u w:val="none"/>
    </w:rPr>
  </w:style>
  <w:style w:type="character" w:customStyle="1" w:styleId="54">
    <w:name w:val="批注框文本 Char"/>
    <w:basedOn w:val="18"/>
    <w:link w:val="11"/>
    <w:qFormat/>
    <w:uiPriority w:val="0"/>
    <w:rPr>
      <w:rFonts w:ascii="Calibri" w:hAnsi="Calibri" w:cs="Arial"/>
      <w:kern w:val="2"/>
      <w:sz w:val="18"/>
      <w:szCs w:val="18"/>
    </w:rPr>
  </w:style>
  <w:style w:type="paragraph" w:customStyle="1" w:styleId="55">
    <w:name w:val="p0"/>
    <w:basedOn w:val="1"/>
    <w:qFormat/>
    <w:uiPriority w:val="0"/>
    <w:pPr>
      <w:widowControl/>
      <w:spacing w:beforeAutospacing="1" w:afterAutospacing="1"/>
      <w:jc w:val="left"/>
    </w:pPr>
    <w:rPr>
      <w:rFonts w:ascii="宋体" w:hAnsi="宋体" w:cs="宋体"/>
      <w:kern w:val="0"/>
      <w:sz w:val="24"/>
    </w:rPr>
  </w:style>
  <w:style w:type="character" w:customStyle="1" w:styleId="56">
    <w:name w:val="尾注文本 Char"/>
    <w:basedOn w:val="18"/>
    <w:link w:val="10"/>
    <w:qFormat/>
    <w:uiPriority w:val="0"/>
    <w:rPr>
      <w:rFonts w:ascii="Calibri" w:hAnsi="Calibri" w:cs="Arial"/>
      <w:kern w:val="2"/>
      <w:sz w:val="21"/>
      <w:szCs w:val="22"/>
    </w:rPr>
  </w:style>
  <w:style w:type="character" w:customStyle="1" w:styleId="57">
    <w:name w:val="font121"/>
    <w:basedOn w:val="18"/>
    <w:qFormat/>
    <w:uiPriority w:val="0"/>
    <w:rPr>
      <w:rFonts w:hint="eastAsia" w:ascii="宋体" w:hAnsi="宋体" w:eastAsia="宋体"/>
      <w:color w:val="000000"/>
      <w:sz w:val="24"/>
      <w:szCs w:val="24"/>
      <w:u w:val="none"/>
    </w:rPr>
  </w:style>
  <w:style w:type="character" w:customStyle="1" w:styleId="58">
    <w:name w:val="font131"/>
    <w:basedOn w:val="18"/>
    <w:qFormat/>
    <w:uiPriority w:val="0"/>
    <w:rPr>
      <w:rFonts w:hint="eastAsia" w:ascii="宋体" w:hAnsi="宋体" w:eastAsia="宋体"/>
      <w:color w:val="000000"/>
      <w:sz w:val="20"/>
      <w:szCs w:val="20"/>
      <w:u w:val="none"/>
    </w:rPr>
  </w:style>
  <w:style w:type="character" w:customStyle="1" w:styleId="59">
    <w:name w:val="font17"/>
    <w:basedOn w:val="18"/>
    <w:qFormat/>
    <w:uiPriority w:val="0"/>
    <w:rPr>
      <w:rFonts w:hint="eastAsia" w:ascii="等线" w:hAnsi="等线" w:eastAsia="等线"/>
      <w:color w:val="000000"/>
      <w:sz w:val="22"/>
      <w:szCs w:val="22"/>
      <w:u w:val="none"/>
    </w:rPr>
  </w:style>
  <w:style w:type="character" w:customStyle="1" w:styleId="60">
    <w:name w:val="font141"/>
    <w:basedOn w:val="18"/>
    <w:qFormat/>
    <w:uiPriority w:val="0"/>
    <w:rPr>
      <w:rFonts w:hint="default" w:ascii="Times New Roman" w:hAnsi="Times New Roman" w:cs="Times New Roman"/>
      <w:color w:val="000000"/>
      <w:sz w:val="22"/>
      <w:szCs w:val="22"/>
      <w:u w:val="none"/>
    </w:rPr>
  </w:style>
  <w:style w:type="character" w:customStyle="1" w:styleId="61">
    <w:name w:val="font151"/>
    <w:basedOn w:val="18"/>
    <w:qFormat/>
    <w:uiPriority w:val="0"/>
    <w:rPr>
      <w:rFonts w:hint="eastAsia" w:ascii="宋体" w:hAnsi="宋体" w:eastAsia="宋体"/>
      <w:color w:val="000000"/>
      <w:sz w:val="22"/>
      <w:szCs w:val="22"/>
      <w:u w:val="none"/>
    </w:rPr>
  </w:style>
  <w:style w:type="character" w:customStyle="1" w:styleId="62">
    <w:name w:val="font161"/>
    <w:basedOn w:val="18"/>
    <w:qFormat/>
    <w:uiPriority w:val="0"/>
    <w:rPr>
      <w:rFonts w:hint="eastAsia" w:ascii="仿宋_GB2312" w:eastAsia="仿宋_GB2312"/>
      <w:color w:val="000000"/>
      <w:sz w:val="22"/>
      <w:szCs w:val="22"/>
      <w:u w:val="none"/>
    </w:rPr>
  </w:style>
  <w:style w:type="character" w:customStyle="1" w:styleId="63">
    <w:name w:val="闻政正文 Char"/>
    <w:link w:val="6"/>
    <w:qFormat/>
    <w:uiPriority w:val="0"/>
    <w:rPr>
      <w:rFonts w:eastAsia="仿宋_GB2312"/>
      <w:sz w:val="28"/>
      <w:szCs w:val="28"/>
    </w:rPr>
  </w:style>
  <w:style w:type="paragraph" w:customStyle="1" w:styleId="64">
    <w:name w:val="正文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65">
    <w:name w:val="页脚 Char"/>
    <w:basedOn w:val="18"/>
    <w:link w:val="12"/>
    <w:qFormat/>
    <w:uiPriority w:val="99"/>
    <w:rPr>
      <w:rFonts w:ascii="Calibri" w:hAnsi="Calibri" w:cs="Arial"/>
      <w:kern w:val="2"/>
      <w:sz w:val="18"/>
      <w:szCs w:val="22"/>
    </w:rPr>
  </w:style>
  <w:style w:type="character" w:customStyle="1" w:styleId="66">
    <w:name w:val="正文文本 Char"/>
    <w:basedOn w:val="18"/>
    <w:link w:val="9"/>
    <w:qFormat/>
    <w:uiPriority w:val="0"/>
    <w:rPr>
      <w:rFonts w:eastAsia="仿宋_GB2312"/>
      <w:kern w:val="2"/>
      <w:sz w:val="32"/>
      <w:szCs w:val="24"/>
    </w:rPr>
  </w:style>
  <w:style w:type="character" w:customStyle="1" w:styleId="67">
    <w:name w:val="标题 2 Char"/>
    <w:basedOn w:val="18"/>
    <w:link w:val="4"/>
    <w:qFormat/>
    <w:uiPriority w:val="0"/>
    <w:rPr>
      <w:rFonts w:ascii="Microsoft JhengHei" w:hAnsi="Microsoft JhengHei" w:eastAsia="Microsoft JhengHei" w:cs="Microsoft JhengHei"/>
      <w:b/>
      <w:bCs/>
      <w:kern w:val="2"/>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3189</Words>
  <Characters>18179</Characters>
  <Lines>151</Lines>
  <Paragraphs>42</Paragraphs>
  <ScaleCrop>false</ScaleCrop>
  <LinksUpToDate>false</LinksUpToDate>
  <CharactersWithSpaces>21326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2020-09-26T07:43:00Z</dcterms:created>
  <dc:creator>EVR-AL00</dc:creator>
  <cp:lastModifiedBy>Administrator</cp:lastModifiedBy>
  <cp:lastPrinted>2024-04-29T07:44:00Z</cp:lastPrinted>
  <dcterms:modified xsi:type="dcterms:W3CDTF">2024-04-30T07:48:11Z</dcterms:modified>
  <cp:revision>2169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AB8BA4C13DD14C1FB1F8895297321CFE</vt:lpwstr>
  </property>
</Properties>
</file>