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val="en-US" w:eastAsia="zh-CN"/>
        </w:rPr>
        <w:t>1</w:t>
      </w:r>
    </w:p>
    <w:p>
      <w:pPr>
        <w:spacing w:line="576" w:lineRule="exact"/>
        <w:jc w:val="center"/>
        <w:rPr>
          <w:rFonts w:hint="eastAsia" w:asciiTheme="minorEastAsia" w:hAnsiTheme="minorEastAsia" w:eastAsiaTheme="minorEastAsia"/>
          <w:sz w:val="44"/>
          <w:szCs w:val="44"/>
          <w:highlight w:val="none"/>
        </w:rPr>
      </w:pPr>
      <w:r>
        <w:rPr>
          <w:rFonts w:hint="eastAsia" w:asciiTheme="minorEastAsia" w:hAnsiTheme="minorEastAsia" w:eastAsiaTheme="minorEastAsia"/>
          <w:sz w:val="44"/>
          <w:szCs w:val="44"/>
          <w:highlight w:val="none"/>
        </w:rPr>
        <w:t>吉林省水利发展补助资金管理办法</w:t>
      </w:r>
      <w:r>
        <w:rPr>
          <w:rFonts w:hint="eastAsia" w:asciiTheme="minorEastAsia" w:hAnsiTheme="minorEastAsia" w:eastAsiaTheme="minorEastAsia"/>
          <w:sz w:val="44"/>
          <w:szCs w:val="44"/>
          <w:highlight w:val="none"/>
          <w:lang w:eastAsia="zh-CN"/>
        </w:rPr>
        <w:t>（修订稿）</w:t>
      </w:r>
    </w:p>
    <w:p>
      <w:pPr>
        <w:spacing w:line="576" w:lineRule="exact"/>
        <w:jc w:val="center"/>
        <w:rPr>
          <w:rFonts w:hint="eastAsia" w:asciiTheme="minorEastAsia" w:hAnsiTheme="minorEastAsia" w:eastAsiaTheme="minorEastAsia"/>
          <w:sz w:val="44"/>
          <w:szCs w:val="44"/>
          <w:highlight w:val="none"/>
        </w:rPr>
      </w:pPr>
    </w:p>
    <w:p>
      <w:pPr>
        <w:pStyle w:val="2"/>
        <w:jc w:val="center"/>
        <w:rPr>
          <w:rFonts w:ascii="黑体" w:hAnsi="黑体" w:eastAsia="黑体"/>
          <w:sz w:val="32"/>
          <w:szCs w:val="32"/>
          <w:highlight w:val="none"/>
        </w:rPr>
      </w:pPr>
      <w:r>
        <w:rPr>
          <w:rFonts w:hint="eastAsia" w:ascii="仿宋" w:hAnsi="仿宋" w:eastAsia="仿宋"/>
          <w:bCs/>
          <w:sz w:val="32"/>
          <w:szCs w:val="32"/>
          <w:highlight w:val="none"/>
        </w:rPr>
        <w:t>第一章  总则</w:t>
      </w:r>
    </w:p>
    <w:p>
      <w:pPr>
        <w:pStyle w:val="2"/>
        <w:ind w:firstLine="643" w:firstLineChars="200"/>
        <w:rPr>
          <w:rFonts w:hint="eastAsia" w:ascii="仿宋" w:hAnsi="仿宋" w:eastAsia="仿宋"/>
          <w:sz w:val="32"/>
          <w:szCs w:val="32"/>
          <w:highlight w:val="none"/>
        </w:rPr>
      </w:pPr>
      <w:r>
        <w:rPr>
          <w:rFonts w:hint="eastAsia" w:ascii="仿宋" w:hAnsi="仿宋" w:eastAsia="仿宋"/>
          <w:b/>
          <w:sz w:val="32"/>
          <w:szCs w:val="32"/>
          <w:highlight w:val="none"/>
        </w:rPr>
        <w:t xml:space="preserve">第一条  </w:t>
      </w:r>
      <w:r>
        <w:rPr>
          <w:rFonts w:hint="eastAsia" w:ascii="仿宋" w:hAnsi="仿宋" w:eastAsia="仿宋"/>
          <w:sz w:val="32"/>
          <w:szCs w:val="32"/>
          <w:highlight w:val="none"/>
        </w:rPr>
        <w:t>为加强和规范省级水利发展补助资金管理，提高资金使用效益，根据《中华人民共和国预算法》</w:t>
      </w:r>
      <w:r>
        <w:rPr>
          <w:rFonts w:hint="eastAsia" w:ascii="仿宋" w:hAnsi="仿宋" w:eastAsia="仿宋"/>
          <w:sz w:val="32"/>
          <w:szCs w:val="32"/>
          <w:highlight w:val="none"/>
          <w:lang w:eastAsia="zh-CN"/>
        </w:rPr>
        <w:t>及国家和省关于资金管理</w:t>
      </w:r>
      <w:r>
        <w:rPr>
          <w:rFonts w:hint="eastAsia" w:ascii="仿宋" w:hAnsi="仿宋" w:eastAsia="仿宋"/>
          <w:sz w:val="32"/>
          <w:szCs w:val="32"/>
          <w:highlight w:val="none"/>
        </w:rPr>
        <w:t>等有关规定，结合实际，制定本办法。</w:t>
      </w:r>
    </w:p>
    <w:p>
      <w:pPr>
        <w:spacing w:line="576" w:lineRule="exact"/>
        <w:ind w:firstLine="643" w:firstLineChars="200"/>
        <w:rPr>
          <w:rFonts w:ascii="仿宋" w:hAnsi="仿宋" w:eastAsia="仿宋" w:cs="宋体"/>
          <w:kern w:val="0"/>
          <w:sz w:val="32"/>
          <w:szCs w:val="32"/>
          <w:highlight w:val="none"/>
        </w:rPr>
      </w:pPr>
      <w:r>
        <w:rPr>
          <w:rFonts w:hint="eastAsia" w:ascii="仿宋" w:hAnsi="仿宋" w:eastAsia="仿宋"/>
          <w:b/>
          <w:sz w:val="32"/>
          <w:szCs w:val="32"/>
          <w:highlight w:val="none"/>
        </w:rPr>
        <w:t>第二条</w:t>
      </w:r>
      <w:r>
        <w:rPr>
          <w:rFonts w:hint="eastAsia" w:ascii="仿宋" w:hAnsi="仿宋" w:eastAsia="仿宋"/>
          <w:sz w:val="32"/>
          <w:szCs w:val="32"/>
          <w:highlight w:val="none"/>
        </w:rPr>
        <w:t xml:space="preserve">  本办法所称省级水利发展补助资金（以下简称补助资金）是指省级财政安排，</w:t>
      </w:r>
      <w:r>
        <w:rPr>
          <w:rFonts w:hint="eastAsia" w:ascii="仿宋" w:hAnsi="仿宋" w:eastAsia="仿宋" w:cs="宋体"/>
          <w:kern w:val="0"/>
          <w:sz w:val="32"/>
          <w:szCs w:val="32"/>
          <w:highlight w:val="none"/>
        </w:rPr>
        <w:t>专项</w:t>
      </w:r>
      <w:r>
        <w:rPr>
          <w:rFonts w:ascii="仿宋" w:hAnsi="仿宋" w:eastAsia="仿宋" w:cs="宋体"/>
          <w:kern w:val="0"/>
          <w:sz w:val="32"/>
          <w:szCs w:val="32"/>
          <w:highlight w:val="none"/>
        </w:rPr>
        <w:t>用于</w:t>
      </w:r>
      <w:r>
        <w:rPr>
          <w:rFonts w:hint="eastAsia" w:ascii="仿宋" w:hAnsi="仿宋" w:eastAsia="仿宋" w:cs="宋体"/>
          <w:kern w:val="0"/>
          <w:sz w:val="32"/>
          <w:szCs w:val="32"/>
          <w:highlight w:val="none"/>
        </w:rPr>
        <w:t>支持有关水利建设和水库移民等方面的补助资金。</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第三条</w:t>
      </w:r>
      <w:r>
        <w:rPr>
          <w:rFonts w:hint="eastAsia" w:ascii="仿宋" w:hAnsi="仿宋" w:eastAsia="仿宋"/>
          <w:sz w:val="32"/>
          <w:szCs w:val="32"/>
          <w:highlight w:val="none"/>
        </w:rPr>
        <w:t xml:space="preserve">  补助资金的管理应当遵循统筹兼顾、精准有效、科学合理、安全规范、注重绩效、公开透明的原则。</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第四条</w:t>
      </w:r>
      <w:r>
        <w:rPr>
          <w:rFonts w:hint="eastAsia" w:ascii="仿宋" w:hAnsi="仿宋" w:eastAsia="仿宋"/>
          <w:sz w:val="32"/>
          <w:szCs w:val="32"/>
          <w:highlight w:val="none"/>
        </w:rPr>
        <w:t xml:space="preserve"> </w:t>
      </w:r>
      <w:r>
        <w:rPr>
          <w:rFonts w:hint="eastAsia" w:ascii="仿宋" w:hAnsi="仿宋" w:eastAsia="仿宋"/>
          <w:bCs/>
          <w:sz w:val="32"/>
          <w:szCs w:val="32"/>
          <w:highlight w:val="none"/>
        </w:rPr>
        <w:t xml:space="preserve"> 开展统筹整合使用财政涉农资金的试点市县，按照国家和省有关文件规定执行。</w:t>
      </w:r>
    </w:p>
    <w:p>
      <w:pPr>
        <w:spacing w:line="576" w:lineRule="exact"/>
        <w:jc w:val="center"/>
        <w:rPr>
          <w:rFonts w:ascii="仿宋" w:hAnsi="仿宋" w:eastAsia="仿宋"/>
          <w:bCs/>
          <w:sz w:val="32"/>
          <w:szCs w:val="32"/>
          <w:highlight w:val="none"/>
        </w:rPr>
      </w:pPr>
      <w:r>
        <w:rPr>
          <w:rFonts w:hint="eastAsia" w:ascii="仿宋" w:hAnsi="仿宋" w:eastAsia="仿宋"/>
          <w:bCs/>
          <w:sz w:val="32"/>
          <w:szCs w:val="32"/>
          <w:highlight w:val="none"/>
        </w:rPr>
        <w:t>第二章  管理职责</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第五条</w:t>
      </w:r>
      <w:r>
        <w:rPr>
          <w:rFonts w:hint="eastAsia" w:ascii="仿宋" w:hAnsi="仿宋" w:eastAsia="仿宋"/>
          <w:sz w:val="32"/>
          <w:szCs w:val="32"/>
          <w:highlight w:val="none"/>
        </w:rPr>
        <w:t xml:space="preserve">  省财政厅和省水利厅按照职责分工做好补助资金管理工作。</w:t>
      </w:r>
    </w:p>
    <w:p>
      <w:pPr>
        <w:spacing w:line="576"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省财政厅的主要职责：</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（一）审核补助资金的设立、调整、撤销事项，并按规定程序报省政府审批；</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（二）会同省水利厅研究制定补助资金管理办法；</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（三）会同省水利厅研究确定补助资金分配的方式和程序并对专项资金分配意见进行审核；</w:t>
      </w:r>
    </w:p>
    <w:p>
      <w:pPr>
        <w:spacing w:line="576" w:lineRule="exact"/>
        <w:ind w:left="638" w:leftChars="304"/>
        <w:rPr>
          <w:rFonts w:ascii="仿宋" w:hAnsi="仿宋" w:eastAsia="仿宋"/>
          <w:sz w:val="32"/>
          <w:szCs w:val="32"/>
          <w:highlight w:val="none"/>
        </w:rPr>
      </w:pPr>
      <w:r>
        <w:rPr>
          <w:rFonts w:hint="eastAsia" w:ascii="仿宋" w:hAnsi="仿宋" w:eastAsia="仿宋"/>
          <w:sz w:val="32"/>
          <w:szCs w:val="32"/>
          <w:highlight w:val="none"/>
        </w:rPr>
        <w:t>（四）组织补助资金支出预算的编制和执行；</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（五）负责补助资金绩效评价的组织指导工作；</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（六）法律、法规、规章规定的其他职责。</w:t>
      </w:r>
    </w:p>
    <w:p>
      <w:pPr>
        <w:spacing w:line="576" w:lineRule="exact"/>
        <w:ind w:firstLine="643" w:firstLineChars="200"/>
        <w:rPr>
          <w:rFonts w:ascii="仿宋" w:hAnsi="仿宋" w:eastAsia="仿宋"/>
          <w:bCs/>
          <w:sz w:val="32"/>
          <w:szCs w:val="32"/>
          <w:highlight w:val="none"/>
        </w:rPr>
      </w:pPr>
      <w:r>
        <w:rPr>
          <w:rFonts w:hint="eastAsia" w:ascii="仿宋" w:hAnsi="仿宋" w:eastAsia="仿宋"/>
          <w:b/>
          <w:bCs/>
          <w:sz w:val="32"/>
          <w:szCs w:val="32"/>
          <w:highlight w:val="none"/>
        </w:rPr>
        <w:t>省水利厅的主要职责：</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（一）负责申请设立补助资金的前期论证和评估，并提出绩效目标；</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（二）按照预算管理的要求，提出年度补助资金预算安排建议；</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（三）负责组织按项目法管理的补助资金项目申报、评审、验收等工作；</w:t>
      </w:r>
      <w:bookmarkStart w:id="0" w:name="_GoBack"/>
      <w:bookmarkEnd w:id="0"/>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（四）提出年度补助资金的分配意见；</w:t>
      </w:r>
    </w:p>
    <w:p>
      <w:pPr>
        <w:spacing w:line="576"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（五）负责开展资金全过程绩效管理；</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（六）对补助资金使用情况进行调度统计和督促检查，发现问题及时纠正；</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（七）向省财政厅报送补助资金使用情况，做好补助资金信息公开工作；</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（八）法律、法规、规章规定的其他职责。</w:t>
      </w:r>
    </w:p>
    <w:p>
      <w:pPr>
        <w:spacing w:line="576" w:lineRule="exact"/>
        <w:ind w:firstLine="643" w:firstLineChars="200"/>
        <w:rPr>
          <w:rFonts w:ascii="黑体" w:hAnsi="黑体" w:eastAsia="黑体"/>
          <w:sz w:val="32"/>
          <w:szCs w:val="32"/>
          <w:highlight w:val="none"/>
        </w:rPr>
      </w:pPr>
      <w:r>
        <w:rPr>
          <w:rFonts w:hint="eastAsia" w:ascii="仿宋" w:hAnsi="仿宋" w:eastAsia="仿宋"/>
          <w:b/>
          <w:sz w:val="32"/>
          <w:szCs w:val="32"/>
          <w:highlight w:val="none"/>
        </w:rPr>
        <w:t xml:space="preserve">第六条 </w:t>
      </w:r>
      <w:r>
        <w:rPr>
          <w:rFonts w:hint="eastAsia" w:ascii="仿宋" w:hAnsi="仿宋" w:eastAsia="仿宋"/>
          <w:sz w:val="32"/>
          <w:szCs w:val="32"/>
          <w:highlight w:val="none"/>
        </w:rPr>
        <w:t xml:space="preserve"> 市县政府有关部门根据需要制定实施细则，明确部门分工和工作流程等，并做好组织实施工作。</w:t>
      </w:r>
    </w:p>
    <w:p>
      <w:pPr>
        <w:spacing w:line="576" w:lineRule="exact"/>
        <w:jc w:val="center"/>
        <w:rPr>
          <w:rFonts w:ascii="仿宋" w:hAnsi="仿宋" w:eastAsia="仿宋"/>
          <w:sz w:val="32"/>
          <w:szCs w:val="32"/>
          <w:highlight w:val="none"/>
        </w:rPr>
      </w:pPr>
      <w:r>
        <w:rPr>
          <w:rFonts w:hint="eastAsia" w:ascii="仿宋" w:hAnsi="仿宋" w:eastAsia="仿宋"/>
          <w:sz w:val="32"/>
          <w:szCs w:val="32"/>
          <w:highlight w:val="none"/>
        </w:rPr>
        <w:t>第三章  设立和调整</w:t>
      </w:r>
    </w:p>
    <w:p>
      <w:pPr>
        <w:spacing w:line="576" w:lineRule="exact"/>
        <w:ind w:firstLine="645"/>
        <w:rPr>
          <w:rFonts w:ascii="仿宋" w:hAnsi="仿宋" w:eastAsia="仿宋"/>
          <w:sz w:val="32"/>
          <w:szCs w:val="32"/>
          <w:highlight w:val="none"/>
        </w:rPr>
      </w:pPr>
      <w:r>
        <w:rPr>
          <w:rFonts w:hint="eastAsia" w:ascii="仿宋" w:hAnsi="仿宋" w:eastAsia="仿宋"/>
          <w:b/>
          <w:sz w:val="32"/>
          <w:szCs w:val="32"/>
          <w:highlight w:val="none"/>
        </w:rPr>
        <w:t>第七条</w:t>
      </w:r>
      <w:r>
        <w:rPr>
          <w:rFonts w:hint="eastAsia" w:ascii="仿宋" w:hAnsi="仿宋" w:eastAsia="仿宋"/>
          <w:sz w:val="32"/>
          <w:szCs w:val="32"/>
          <w:highlight w:val="none"/>
        </w:rPr>
        <w:t xml:space="preserve">  补助资金的设立，由省水利厅论证评估后向省财政厅提出申请，由省财政厅审核后报省政府批准。</w:t>
      </w:r>
    </w:p>
    <w:p>
      <w:pPr>
        <w:spacing w:line="576" w:lineRule="exact"/>
        <w:ind w:firstLine="643" w:firstLineChars="200"/>
        <w:rPr>
          <w:rFonts w:ascii="仿宋" w:hAnsi="仿宋" w:eastAsia="仿宋"/>
          <w:sz w:val="32"/>
          <w:szCs w:val="32"/>
          <w:highlight w:val="none"/>
          <w:lang w:val="zh-CN"/>
        </w:rPr>
      </w:pPr>
      <w:r>
        <w:rPr>
          <w:rFonts w:hint="eastAsia" w:ascii="仿宋" w:hAnsi="仿宋" w:eastAsia="仿宋"/>
          <w:b/>
          <w:sz w:val="32"/>
          <w:szCs w:val="32"/>
          <w:highlight w:val="none"/>
          <w:lang w:val="zh-CN"/>
        </w:rPr>
        <w:t>第八条</w:t>
      </w:r>
      <w:r>
        <w:rPr>
          <w:rFonts w:hint="eastAsia" w:ascii="仿宋" w:hAnsi="仿宋" w:eastAsia="仿宋"/>
          <w:sz w:val="32"/>
          <w:szCs w:val="32"/>
          <w:highlight w:val="none"/>
          <w:lang w:val="zh-CN"/>
        </w:rPr>
        <w:t xml:space="preserve">  专项资金执行期限到期后自动终止，确需延续的，应当在执行期满前一年编制年度预算时重新申请设立，按照新增设专项资金审批程序办理。</w:t>
      </w:r>
    </w:p>
    <w:p>
      <w:pPr>
        <w:spacing w:line="576" w:lineRule="exact"/>
        <w:ind w:firstLine="643" w:firstLineChars="200"/>
        <w:rPr>
          <w:rFonts w:ascii="仿宋" w:hAnsi="仿宋" w:eastAsia="仿宋"/>
          <w:sz w:val="32"/>
          <w:szCs w:val="32"/>
          <w:highlight w:val="none"/>
          <w:lang w:val="zh-CN"/>
        </w:rPr>
      </w:pPr>
      <w:r>
        <w:rPr>
          <w:rFonts w:hint="eastAsia" w:ascii="仿宋" w:hAnsi="仿宋" w:eastAsia="仿宋"/>
          <w:b/>
          <w:sz w:val="32"/>
          <w:szCs w:val="32"/>
          <w:highlight w:val="none"/>
          <w:lang w:val="zh-CN"/>
        </w:rPr>
        <w:t>第九条</w:t>
      </w:r>
      <w:r>
        <w:rPr>
          <w:rFonts w:hint="eastAsia" w:ascii="仿宋" w:hAnsi="仿宋" w:eastAsia="仿宋"/>
          <w:sz w:val="32"/>
          <w:szCs w:val="32"/>
          <w:highlight w:val="none"/>
          <w:lang w:val="zh-CN"/>
        </w:rPr>
        <w:t xml:space="preserve">  省财政厅会同省水利厅根据需要对专项资金进行实施期绩效评价，根据评价结果决定是否对专项资金进行调整或退出，并报省政府审批。</w:t>
      </w:r>
    </w:p>
    <w:p>
      <w:pPr>
        <w:spacing w:line="576" w:lineRule="exact"/>
        <w:jc w:val="center"/>
        <w:rPr>
          <w:rFonts w:ascii="仿宋" w:hAnsi="仿宋" w:eastAsia="仿宋"/>
          <w:sz w:val="32"/>
          <w:szCs w:val="32"/>
          <w:highlight w:val="none"/>
        </w:rPr>
      </w:pPr>
      <w:r>
        <w:rPr>
          <w:rFonts w:hint="eastAsia" w:ascii="仿宋" w:hAnsi="仿宋" w:eastAsia="仿宋"/>
          <w:sz w:val="32"/>
          <w:szCs w:val="32"/>
          <w:highlight w:val="none"/>
        </w:rPr>
        <w:t>第四章  支持范围和方式</w:t>
      </w:r>
    </w:p>
    <w:p>
      <w:pPr>
        <w:widowControl/>
        <w:spacing w:line="620" w:lineRule="atLeast"/>
        <w:ind w:firstLine="627"/>
        <w:jc w:val="left"/>
        <w:rPr>
          <w:rFonts w:ascii="仿宋" w:hAnsi="仿宋" w:eastAsia="仿宋"/>
          <w:sz w:val="32"/>
          <w:szCs w:val="32"/>
          <w:highlight w:val="none"/>
        </w:rPr>
      </w:pPr>
      <w:r>
        <w:rPr>
          <w:rFonts w:hint="eastAsia" w:ascii="仿宋" w:hAnsi="仿宋" w:eastAsia="仿宋"/>
          <w:b/>
          <w:sz w:val="32"/>
          <w:szCs w:val="32"/>
          <w:highlight w:val="none"/>
        </w:rPr>
        <w:t xml:space="preserve">第十条  </w:t>
      </w:r>
      <w:r>
        <w:rPr>
          <w:rFonts w:hint="eastAsia" w:ascii="仿宋" w:hAnsi="仿宋" w:eastAsia="仿宋"/>
          <w:sz w:val="32"/>
          <w:szCs w:val="32"/>
          <w:highlight w:val="none"/>
        </w:rPr>
        <w:t>补助资金统筹用于支持水利工程建设和小型水库移民方面：</w:t>
      </w:r>
    </w:p>
    <w:p>
      <w:pPr>
        <w:widowControl/>
        <w:spacing w:line="620" w:lineRule="atLeast"/>
        <w:ind w:firstLine="627"/>
        <w:jc w:val="left"/>
        <w:rPr>
          <w:rFonts w:ascii="仿宋" w:hAnsi="仿宋" w:eastAsia="仿宋"/>
          <w:b/>
          <w:bCs/>
          <w:sz w:val="32"/>
          <w:szCs w:val="32"/>
          <w:highlight w:val="none"/>
        </w:rPr>
      </w:pPr>
      <w:r>
        <w:rPr>
          <w:rFonts w:hint="eastAsia" w:ascii="仿宋" w:hAnsi="仿宋" w:eastAsia="仿宋"/>
          <w:b/>
          <w:bCs/>
          <w:sz w:val="32"/>
          <w:szCs w:val="32"/>
          <w:highlight w:val="none"/>
        </w:rPr>
        <w:t>（一）水利工程</w:t>
      </w:r>
      <w:r>
        <w:rPr>
          <w:rFonts w:hint="eastAsia" w:ascii="仿宋" w:hAnsi="仿宋" w:eastAsia="仿宋"/>
          <w:b/>
          <w:bCs/>
          <w:sz w:val="32"/>
          <w:szCs w:val="32"/>
          <w:highlight w:val="none"/>
          <w:lang w:eastAsia="zh-CN"/>
        </w:rPr>
        <w:t>及水生态工程</w:t>
      </w:r>
      <w:r>
        <w:rPr>
          <w:rFonts w:hint="eastAsia" w:ascii="仿宋" w:hAnsi="仿宋" w:eastAsia="仿宋"/>
          <w:b/>
          <w:bCs/>
          <w:sz w:val="32"/>
          <w:szCs w:val="32"/>
          <w:highlight w:val="none"/>
        </w:rPr>
        <w:t>建设方面</w:t>
      </w:r>
    </w:p>
    <w:p>
      <w:pPr>
        <w:widowControl/>
        <w:spacing w:line="620" w:lineRule="atLeast"/>
        <w:ind w:firstLine="627"/>
        <w:jc w:val="left"/>
        <w:rPr>
          <w:rFonts w:ascii="仿宋" w:hAnsi="仿宋" w:eastAsia="仿宋"/>
          <w:sz w:val="32"/>
          <w:szCs w:val="32"/>
          <w:highlight w:val="none"/>
        </w:rPr>
      </w:pPr>
      <w:r>
        <w:rPr>
          <w:rFonts w:hint="eastAsia" w:ascii="仿宋" w:hAnsi="仿宋" w:eastAsia="仿宋"/>
          <w:sz w:val="32"/>
          <w:szCs w:val="32"/>
          <w:highlight w:val="none"/>
        </w:rPr>
        <w:t>1、农村灌排设施工程建设，重点支持大中型灌排工程建设、计量设施及管理信息化建设、灌溉试验站网建设等。</w:t>
      </w:r>
    </w:p>
    <w:p>
      <w:pPr>
        <w:widowControl/>
        <w:spacing w:line="620" w:lineRule="atLeast"/>
        <w:ind w:firstLine="627"/>
        <w:jc w:val="left"/>
        <w:rPr>
          <w:rFonts w:ascii="仿宋" w:hAnsi="仿宋" w:eastAsia="仿宋"/>
          <w:sz w:val="32"/>
          <w:szCs w:val="32"/>
          <w:highlight w:val="none"/>
        </w:rPr>
      </w:pPr>
      <w:r>
        <w:rPr>
          <w:rFonts w:hint="eastAsia" w:ascii="仿宋" w:hAnsi="仿宋" w:eastAsia="仿宋"/>
          <w:sz w:val="32"/>
          <w:szCs w:val="32"/>
          <w:highlight w:val="none"/>
        </w:rPr>
        <w:t>2、中小河流治理工程建设，重点支持流域面积3000平方公里以下中小河流治理。</w:t>
      </w:r>
    </w:p>
    <w:p>
      <w:pPr>
        <w:widowControl/>
        <w:spacing w:line="620" w:lineRule="atLeast"/>
        <w:ind w:firstLine="627"/>
        <w:jc w:val="left"/>
        <w:rPr>
          <w:rFonts w:ascii="仿宋" w:hAnsi="仿宋" w:eastAsia="仿宋"/>
          <w:sz w:val="32"/>
          <w:szCs w:val="32"/>
          <w:highlight w:val="none"/>
        </w:rPr>
      </w:pPr>
      <w:r>
        <w:rPr>
          <w:rFonts w:hint="eastAsia" w:ascii="仿宋" w:hAnsi="仿宋" w:eastAsia="仿宋"/>
          <w:sz w:val="32"/>
          <w:szCs w:val="32"/>
          <w:highlight w:val="none"/>
        </w:rPr>
        <w:t>3、水库、水闸除险加固建设，重点支持中小型水闸除险加固及小型病险水库除险加固。</w:t>
      </w:r>
    </w:p>
    <w:p>
      <w:pPr>
        <w:widowControl/>
        <w:spacing w:line="620" w:lineRule="atLeast"/>
        <w:ind w:firstLine="627"/>
        <w:jc w:val="left"/>
        <w:rPr>
          <w:rFonts w:ascii="仿宋" w:hAnsi="仿宋" w:eastAsia="仿宋"/>
          <w:sz w:val="32"/>
          <w:szCs w:val="32"/>
          <w:highlight w:val="none"/>
        </w:rPr>
      </w:pPr>
      <w:r>
        <w:rPr>
          <w:rFonts w:hint="eastAsia" w:ascii="仿宋" w:hAnsi="仿宋" w:eastAsia="仿宋"/>
          <w:sz w:val="32"/>
          <w:szCs w:val="32"/>
          <w:highlight w:val="none"/>
        </w:rPr>
        <w:t>4、水旱灾害防御设施建设，重点支持应急度汛、水毁水利设施修复、抗旱水源工程建设、汛情旱情监测预警系统建设及运行维护、防汛抗旱设备购置等。</w:t>
      </w:r>
    </w:p>
    <w:p>
      <w:pPr>
        <w:widowControl/>
        <w:spacing w:line="620" w:lineRule="atLeast"/>
        <w:ind w:firstLine="627"/>
        <w:jc w:val="left"/>
        <w:rPr>
          <w:rFonts w:ascii="仿宋" w:hAnsi="仿宋" w:eastAsia="仿宋"/>
          <w:sz w:val="32"/>
          <w:szCs w:val="32"/>
          <w:highlight w:val="none"/>
        </w:rPr>
      </w:pPr>
      <w:r>
        <w:rPr>
          <w:rFonts w:hint="eastAsia" w:ascii="仿宋" w:hAnsi="仿宋" w:eastAsia="仿宋"/>
          <w:sz w:val="32"/>
          <w:szCs w:val="32"/>
          <w:highlight w:val="none"/>
        </w:rPr>
        <w:t>5、支持水土流失防治建设等。</w:t>
      </w:r>
    </w:p>
    <w:p>
      <w:pPr>
        <w:widowControl/>
        <w:spacing w:line="620" w:lineRule="atLeast"/>
        <w:ind w:firstLine="627"/>
        <w:jc w:val="left"/>
        <w:rPr>
          <w:rFonts w:ascii="仿宋" w:hAnsi="仿宋" w:eastAsia="仿宋"/>
          <w:sz w:val="32"/>
          <w:szCs w:val="32"/>
          <w:highlight w:val="none"/>
        </w:rPr>
      </w:pPr>
      <w:r>
        <w:rPr>
          <w:rFonts w:hint="eastAsia" w:ascii="仿宋" w:hAnsi="仿宋" w:eastAsia="仿宋"/>
          <w:sz w:val="32"/>
          <w:szCs w:val="32"/>
          <w:highlight w:val="none"/>
        </w:rPr>
        <w:t>6、地下水超采区综合治理，重点支持地下水超采区水利相关综合治理措施。</w:t>
      </w:r>
    </w:p>
    <w:p>
      <w:pPr>
        <w:widowControl/>
        <w:spacing w:line="620" w:lineRule="atLeast"/>
        <w:ind w:firstLine="627"/>
        <w:jc w:val="left"/>
        <w:rPr>
          <w:rFonts w:ascii="仿宋" w:hAnsi="仿宋" w:eastAsia="仿宋"/>
          <w:sz w:val="32"/>
          <w:szCs w:val="32"/>
          <w:highlight w:val="none"/>
        </w:rPr>
      </w:pPr>
      <w:r>
        <w:rPr>
          <w:rFonts w:hint="eastAsia" w:ascii="仿宋" w:hAnsi="仿宋" w:eastAsia="仿宋"/>
          <w:sz w:val="32"/>
          <w:szCs w:val="32"/>
          <w:highlight w:val="none"/>
        </w:rPr>
        <w:t>7、支持江河湖库水系连通工程建设。</w:t>
      </w:r>
    </w:p>
    <w:p>
      <w:pPr>
        <w:widowControl/>
        <w:spacing w:line="620" w:lineRule="atLeast"/>
        <w:ind w:firstLine="627"/>
        <w:jc w:val="left"/>
        <w:rPr>
          <w:rFonts w:ascii="仿宋" w:hAnsi="仿宋" w:eastAsia="仿宋"/>
          <w:sz w:val="32"/>
          <w:szCs w:val="32"/>
          <w:highlight w:val="none"/>
        </w:rPr>
      </w:pPr>
      <w:r>
        <w:rPr>
          <w:rFonts w:hint="eastAsia" w:ascii="仿宋" w:hAnsi="仿宋" w:eastAsia="仿宋"/>
          <w:sz w:val="32"/>
          <w:szCs w:val="32"/>
          <w:highlight w:val="none"/>
        </w:rPr>
        <w:t>8、水资源节约与保护，重点支持水资源节约与保护建设、宣传等。</w:t>
      </w:r>
    </w:p>
    <w:p>
      <w:pPr>
        <w:widowControl/>
        <w:spacing w:line="620" w:lineRule="atLeast"/>
        <w:ind w:firstLine="627"/>
        <w:jc w:val="left"/>
        <w:rPr>
          <w:rFonts w:ascii="仿宋" w:hAnsi="仿宋" w:eastAsia="仿宋"/>
          <w:sz w:val="32"/>
          <w:szCs w:val="32"/>
          <w:highlight w:val="none"/>
        </w:rPr>
      </w:pPr>
      <w:r>
        <w:rPr>
          <w:rFonts w:hint="eastAsia" w:ascii="仿宋" w:hAnsi="仿宋" w:eastAsia="仿宋"/>
          <w:sz w:val="32"/>
          <w:szCs w:val="32"/>
          <w:highlight w:val="none"/>
        </w:rPr>
        <w:t>9、支持山洪灾害防治、重点山洪沟防洪治理、山洪灾害防御监测预警系统运行维护等。</w:t>
      </w:r>
    </w:p>
    <w:p>
      <w:pPr>
        <w:widowControl/>
        <w:spacing w:line="620" w:lineRule="atLeast"/>
        <w:ind w:firstLine="627"/>
        <w:jc w:val="left"/>
        <w:rPr>
          <w:rFonts w:ascii="仿宋" w:hAnsi="仿宋" w:eastAsia="仿宋"/>
          <w:sz w:val="32"/>
          <w:szCs w:val="32"/>
          <w:highlight w:val="none"/>
        </w:rPr>
      </w:pPr>
      <w:r>
        <w:rPr>
          <w:rFonts w:hint="eastAsia" w:ascii="仿宋" w:hAnsi="仿宋" w:eastAsia="仿宋"/>
          <w:sz w:val="32"/>
          <w:szCs w:val="32"/>
          <w:highlight w:val="none"/>
        </w:rPr>
        <w:t>10、水利工程设施维修养护，重点支持非</w:t>
      </w:r>
      <w:r>
        <w:rPr>
          <w:rFonts w:ascii="仿宋" w:hAnsi="仿宋" w:eastAsia="仿宋"/>
          <w:sz w:val="32"/>
          <w:szCs w:val="32"/>
          <w:highlight w:val="none"/>
        </w:rPr>
        <w:t>经营性水利</w:t>
      </w:r>
      <w:r>
        <w:rPr>
          <w:rFonts w:hint="eastAsia" w:ascii="仿宋" w:hAnsi="仿宋" w:eastAsia="仿宋"/>
          <w:sz w:val="32"/>
          <w:szCs w:val="32"/>
          <w:highlight w:val="none"/>
        </w:rPr>
        <w:t>工程</w:t>
      </w:r>
      <w:r>
        <w:rPr>
          <w:rFonts w:ascii="仿宋" w:hAnsi="仿宋" w:eastAsia="仿宋"/>
          <w:sz w:val="32"/>
          <w:szCs w:val="32"/>
          <w:highlight w:val="none"/>
        </w:rPr>
        <w:t>设施、农村饮水工程维修养护，河湖管护及农业水价综合改革相关支出等。</w:t>
      </w:r>
    </w:p>
    <w:p>
      <w:pPr>
        <w:widowControl/>
        <w:spacing w:line="620" w:lineRule="atLeast"/>
        <w:ind w:firstLine="627"/>
        <w:jc w:val="left"/>
        <w:rPr>
          <w:rFonts w:ascii="仿宋" w:hAnsi="仿宋" w:eastAsia="仿宋"/>
          <w:sz w:val="32"/>
          <w:szCs w:val="32"/>
          <w:highlight w:val="none"/>
        </w:rPr>
      </w:pPr>
      <w:r>
        <w:rPr>
          <w:rFonts w:hint="eastAsia" w:ascii="仿宋" w:hAnsi="仿宋" w:eastAsia="仿宋"/>
          <w:sz w:val="32"/>
          <w:szCs w:val="32"/>
          <w:highlight w:val="none"/>
        </w:rPr>
        <w:t>11、国家和省确定的其他重点水利项目。</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实施水利工程建设的市县可按照从严从紧原则，在补助资金中列支勘测设计、工程监理、工程招标、工程验收等费用，费用上限不超过项目资金的5%。补助资金不得用于征地拆迁和移民、城市景观、财政补助单位人员经费和运转经费、交通工具和办公设备购置、楼堂馆所建设等，以及其他与水利工作无关的支出。</w:t>
      </w:r>
    </w:p>
    <w:p>
      <w:pPr>
        <w:spacing w:line="576" w:lineRule="exact"/>
        <w:ind w:firstLine="643" w:firstLineChars="200"/>
        <w:rPr>
          <w:rFonts w:ascii="仿宋" w:hAnsi="仿宋" w:eastAsia="仿宋" w:cs="宋体"/>
          <w:kern w:val="0"/>
          <w:sz w:val="32"/>
          <w:szCs w:val="32"/>
          <w:highlight w:val="none"/>
        </w:rPr>
      </w:pPr>
      <w:r>
        <w:rPr>
          <w:rFonts w:hint="eastAsia" w:ascii="仿宋" w:hAnsi="仿宋" w:eastAsia="仿宋"/>
          <w:b/>
          <w:bCs/>
          <w:sz w:val="32"/>
          <w:szCs w:val="32"/>
          <w:highlight w:val="none"/>
        </w:rPr>
        <w:t>（二）小型水库移民方面，</w:t>
      </w:r>
      <w:r>
        <w:rPr>
          <w:rFonts w:hint="eastAsia" w:ascii="仿宋" w:hAnsi="仿宋" w:eastAsia="仿宋"/>
          <w:sz w:val="32"/>
          <w:szCs w:val="32"/>
          <w:highlight w:val="none"/>
        </w:rPr>
        <w:t>重点支持小型水库移民基本口粮田及配套水利设施建设，移民生产、生活等基础设施建设，小型水库移民直接受益的生产开发项目等。</w:t>
      </w:r>
    </w:p>
    <w:p>
      <w:pPr>
        <w:spacing w:line="576" w:lineRule="exact"/>
        <w:ind w:firstLine="643" w:firstLineChars="200"/>
        <w:rPr>
          <w:rFonts w:ascii="仿宋" w:hAnsi="仿宋" w:eastAsia="仿宋" w:cs="宋体"/>
          <w:kern w:val="0"/>
          <w:sz w:val="32"/>
          <w:szCs w:val="32"/>
          <w:highlight w:val="none"/>
        </w:rPr>
      </w:pPr>
      <w:r>
        <w:rPr>
          <w:rFonts w:hint="eastAsia" w:ascii="仿宋" w:hAnsi="仿宋" w:eastAsia="仿宋"/>
          <w:b/>
          <w:sz w:val="32"/>
          <w:szCs w:val="32"/>
          <w:highlight w:val="none"/>
        </w:rPr>
        <w:t xml:space="preserve">第十一条  </w:t>
      </w:r>
      <w:r>
        <w:rPr>
          <w:rFonts w:hint="eastAsia" w:ascii="仿宋" w:hAnsi="仿宋" w:eastAsia="仿宋"/>
          <w:sz w:val="32"/>
          <w:szCs w:val="32"/>
          <w:highlight w:val="none"/>
        </w:rPr>
        <w:t>补助资金</w:t>
      </w:r>
      <w:r>
        <w:rPr>
          <w:rFonts w:ascii="仿宋" w:hAnsi="仿宋" w:eastAsia="仿宋" w:cs="宋体"/>
          <w:kern w:val="0"/>
          <w:sz w:val="32"/>
          <w:szCs w:val="32"/>
          <w:highlight w:val="none"/>
        </w:rPr>
        <w:t>使用根据不同支持内容</w:t>
      </w:r>
      <w:r>
        <w:rPr>
          <w:rFonts w:hint="eastAsia" w:ascii="仿宋" w:hAnsi="仿宋" w:eastAsia="仿宋" w:cs="宋体"/>
          <w:kern w:val="0"/>
          <w:sz w:val="32"/>
          <w:szCs w:val="32"/>
          <w:highlight w:val="none"/>
        </w:rPr>
        <w:t>采取不同</w:t>
      </w:r>
      <w:r>
        <w:rPr>
          <w:rFonts w:ascii="仿宋" w:hAnsi="仿宋" w:eastAsia="仿宋" w:cs="宋体"/>
          <w:kern w:val="0"/>
          <w:sz w:val="32"/>
          <w:szCs w:val="32"/>
          <w:highlight w:val="none"/>
        </w:rPr>
        <w:t>支持方式</w:t>
      </w:r>
      <w:r>
        <w:rPr>
          <w:rFonts w:hint="eastAsia" w:ascii="仿宋" w:hAnsi="仿宋" w:eastAsia="仿宋" w:cs="宋体"/>
          <w:kern w:val="0"/>
          <w:sz w:val="32"/>
          <w:szCs w:val="32"/>
          <w:highlight w:val="none"/>
        </w:rPr>
        <w:t>，对公益性基础性项目，可采取直接补助的方式，并逐步扩大向社会购买服务等市场化模式的范围；对竞争性领域项目，主要采取贴息、先建后补、以奖代补、保险保费补贴、担保补贴、风险补偿等方式</w:t>
      </w:r>
      <w:r>
        <w:rPr>
          <w:rFonts w:ascii="仿宋" w:hAnsi="仿宋" w:eastAsia="仿宋" w:cs="宋体"/>
          <w:kern w:val="0"/>
          <w:sz w:val="32"/>
          <w:szCs w:val="32"/>
          <w:highlight w:val="none"/>
        </w:rPr>
        <w:t>。</w:t>
      </w:r>
    </w:p>
    <w:p>
      <w:pPr>
        <w:spacing w:line="576" w:lineRule="exact"/>
        <w:ind w:firstLine="643" w:firstLineChars="200"/>
        <w:rPr>
          <w:rFonts w:ascii="仿宋" w:hAnsi="仿宋" w:eastAsia="仿宋"/>
          <w:sz w:val="32"/>
          <w:szCs w:val="32"/>
          <w:highlight w:val="none"/>
        </w:rPr>
      </w:pPr>
      <w:r>
        <w:rPr>
          <w:rFonts w:hint="eastAsia" w:ascii="仿宋" w:hAnsi="仿宋" w:eastAsia="仿宋"/>
          <w:b/>
          <w:bCs/>
          <w:sz w:val="32"/>
          <w:szCs w:val="32"/>
          <w:highlight w:val="none"/>
        </w:rPr>
        <w:t>第十二条 </w:t>
      </w:r>
      <w:r>
        <w:rPr>
          <w:rFonts w:hint="eastAsia" w:ascii="仿宋" w:hAnsi="仿宋" w:eastAsia="仿宋"/>
          <w:sz w:val="32"/>
          <w:szCs w:val="32"/>
          <w:highlight w:val="none"/>
        </w:rPr>
        <w:t xml:space="preserve"> 补助资金支持对象为承担水利发展资金项目建设、维护管理、技术推广、示范区建设的单位、企业、农民专业合作社及用水者合作组织、村组集体、家庭农场、种粮大户等生产经营主体等。</w:t>
      </w:r>
    </w:p>
    <w:p>
      <w:pPr>
        <w:spacing w:line="576" w:lineRule="exact"/>
        <w:jc w:val="center"/>
        <w:rPr>
          <w:rFonts w:ascii="仿宋" w:hAnsi="仿宋" w:eastAsia="仿宋" w:cs="宋体"/>
          <w:kern w:val="0"/>
          <w:sz w:val="32"/>
          <w:szCs w:val="32"/>
          <w:highlight w:val="none"/>
        </w:rPr>
      </w:pPr>
    </w:p>
    <w:p>
      <w:pPr>
        <w:spacing w:line="576" w:lineRule="exact"/>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第五章  资金分配</w:t>
      </w:r>
    </w:p>
    <w:p>
      <w:pPr>
        <w:spacing w:line="576" w:lineRule="exact"/>
        <w:ind w:firstLine="643" w:firstLineChars="200"/>
        <w:jc w:val="left"/>
        <w:rPr>
          <w:rFonts w:ascii="仿宋" w:hAnsi="仿宋" w:eastAsia="仿宋"/>
          <w:bCs/>
          <w:sz w:val="32"/>
          <w:szCs w:val="32"/>
          <w:highlight w:val="none"/>
        </w:rPr>
      </w:pPr>
      <w:r>
        <w:rPr>
          <w:rFonts w:hint="eastAsia" w:ascii="仿宋" w:hAnsi="仿宋" w:eastAsia="仿宋"/>
          <w:b/>
          <w:sz w:val="32"/>
          <w:szCs w:val="32"/>
          <w:highlight w:val="none"/>
        </w:rPr>
        <w:t xml:space="preserve">第十三条 </w:t>
      </w:r>
      <w:r>
        <w:rPr>
          <w:rFonts w:hint="eastAsia" w:ascii="仿宋" w:hAnsi="仿宋" w:eastAsia="仿宋"/>
          <w:bCs/>
          <w:sz w:val="32"/>
          <w:szCs w:val="32"/>
          <w:highlight w:val="none"/>
        </w:rPr>
        <w:t xml:space="preserve"> 补助资金采取“大专项+任务清单”的管理方式，任务清单区分为约束性任务和指导性任务。</w:t>
      </w:r>
    </w:p>
    <w:p>
      <w:pPr>
        <w:widowControl/>
        <w:spacing w:line="620" w:lineRule="atLeast"/>
        <w:ind w:firstLine="643" w:firstLineChars="200"/>
        <w:jc w:val="left"/>
        <w:rPr>
          <w:rFonts w:ascii="仿宋" w:hAnsi="仿宋" w:eastAsia="仿宋"/>
          <w:bCs/>
          <w:sz w:val="32"/>
          <w:szCs w:val="32"/>
          <w:highlight w:val="none"/>
        </w:rPr>
      </w:pPr>
      <w:r>
        <w:rPr>
          <w:rFonts w:hint="eastAsia" w:ascii="仿宋" w:hAnsi="仿宋" w:eastAsia="仿宋"/>
          <w:b/>
          <w:sz w:val="32"/>
          <w:szCs w:val="32"/>
          <w:highlight w:val="none"/>
        </w:rPr>
        <w:t>第十四条</w:t>
      </w:r>
      <w:r>
        <w:rPr>
          <w:rFonts w:hint="eastAsia" w:ascii="仿宋" w:hAnsi="仿宋" w:eastAsia="仿宋"/>
          <w:bCs/>
          <w:sz w:val="32"/>
          <w:szCs w:val="32"/>
          <w:highlight w:val="none"/>
        </w:rPr>
        <w:t xml:space="preserve">  分配给市县的补助资金，除列入国家、</w:t>
      </w:r>
      <w:r>
        <w:rPr>
          <w:rFonts w:ascii="仿宋" w:hAnsi="仿宋" w:eastAsia="仿宋"/>
          <w:bCs/>
          <w:sz w:val="32"/>
          <w:szCs w:val="32"/>
          <w:highlight w:val="none"/>
        </w:rPr>
        <w:t>省</w:t>
      </w:r>
      <w:r>
        <w:rPr>
          <w:rFonts w:hint="eastAsia" w:ascii="仿宋" w:hAnsi="仿宋" w:eastAsia="仿宋"/>
          <w:bCs/>
          <w:sz w:val="32"/>
          <w:szCs w:val="32"/>
          <w:highlight w:val="none"/>
        </w:rPr>
        <w:t>相关规划或实施方案明确</w:t>
      </w:r>
      <w:r>
        <w:rPr>
          <w:rFonts w:hint="eastAsia" w:ascii="仿宋" w:hAnsi="仿宋" w:eastAsia="仿宋"/>
          <w:bCs/>
          <w:sz w:val="32"/>
          <w:szCs w:val="32"/>
          <w:highlight w:val="none"/>
          <w:lang w:eastAsia="zh-CN"/>
        </w:rPr>
        <w:t>要求</w:t>
      </w:r>
      <w:r>
        <w:rPr>
          <w:rFonts w:hint="eastAsia" w:ascii="仿宋" w:hAnsi="仿宋" w:eastAsia="仿宋"/>
          <w:bCs/>
          <w:sz w:val="32"/>
          <w:szCs w:val="32"/>
          <w:highlight w:val="none"/>
        </w:rPr>
        <w:t xml:space="preserve">须实行项目法分配外，原则上采取因素法分配切块下达。对国家和省明确的重点建设项目以及建设任务较少的市县，可采取定额补助。  </w:t>
      </w:r>
    </w:p>
    <w:p>
      <w:pPr>
        <w:widowControl/>
        <w:spacing w:line="620" w:lineRule="atLeast"/>
        <w:ind w:firstLine="643" w:firstLineChars="200"/>
        <w:jc w:val="left"/>
        <w:rPr>
          <w:rFonts w:ascii="仿宋" w:hAnsi="仿宋" w:eastAsia="仿宋"/>
          <w:bCs/>
          <w:sz w:val="32"/>
          <w:szCs w:val="32"/>
          <w:highlight w:val="none"/>
        </w:rPr>
      </w:pPr>
      <w:r>
        <w:rPr>
          <w:rFonts w:hint="eastAsia" w:ascii="仿宋" w:hAnsi="仿宋" w:eastAsia="仿宋"/>
          <w:b/>
          <w:sz w:val="32"/>
          <w:szCs w:val="32"/>
          <w:highlight w:val="none"/>
        </w:rPr>
        <w:t xml:space="preserve">第十五条 </w:t>
      </w:r>
      <w:r>
        <w:rPr>
          <w:rFonts w:hint="eastAsia" w:ascii="仿宋" w:hAnsi="仿宋" w:eastAsia="仿宋"/>
          <w:bCs/>
          <w:sz w:val="32"/>
          <w:szCs w:val="32"/>
          <w:highlight w:val="none"/>
        </w:rPr>
        <w:t xml:space="preserve"> 采取因素法分配的资金，由</w:t>
      </w:r>
      <w:r>
        <w:rPr>
          <w:rFonts w:hint="eastAsia" w:ascii="仿宋" w:hAnsi="仿宋" w:eastAsia="仿宋"/>
          <w:sz w:val="32"/>
          <w:szCs w:val="32"/>
          <w:highlight w:val="none"/>
        </w:rPr>
        <w:t>省水利厅按照补助资金支持内容，会同省财政厅确定资金分配因素及权重，计算确定各市县补助资金分配额度。</w:t>
      </w:r>
      <w:r>
        <w:rPr>
          <w:rFonts w:hint="eastAsia" w:ascii="仿宋_GB2312" w:hAnsi="仿宋" w:eastAsia="仿宋_GB2312" w:cs="仿宋"/>
          <w:sz w:val="32"/>
          <w:szCs w:val="32"/>
          <w:highlight w:val="none"/>
        </w:rPr>
        <w:t>分配因素及权重如下：</w:t>
      </w:r>
    </w:p>
    <w:p>
      <w:pPr>
        <w:numPr>
          <w:ilvl w:val="0"/>
          <w:numId w:val="1"/>
        </w:num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目标任务（权重50%），以</w:t>
      </w:r>
      <w:r>
        <w:rPr>
          <w:rFonts w:ascii="仿宋_GB2312" w:hAnsi="仿宋" w:eastAsia="仿宋_GB2312" w:cs="仿宋"/>
          <w:sz w:val="32"/>
          <w:szCs w:val="32"/>
          <w:highlight w:val="none"/>
        </w:rPr>
        <w:t>国家下达的任务清单和</w:t>
      </w:r>
      <w:r>
        <w:rPr>
          <w:rFonts w:hint="eastAsia" w:ascii="仿宋_GB2312" w:hAnsi="仿宋" w:eastAsia="仿宋_GB2312" w:cs="仿宋"/>
          <w:sz w:val="32"/>
          <w:szCs w:val="32"/>
          <w:highlight w:val="none"/>
        </w:rPr>
        <w:t>全省年度</w:t>
      </w:r>
      <w:r>
        <w:rPr>
          <w:rFonts w:ascii="仿宋_GB2312" w:hAnsi="仿宋" w:eastAsia="仿宋_GB2312" w:cs="仿宋"/>
          <w:sz w:val="32"/>
          <w:szCs w:val="32"/>
          <w:highlight w:val="none"/>
        </w:rPr>
        <w:t>重点工作</w:t>
      </w:r>
      <w:r>
        <w:rPr>
          <w:rFonts w:hint="eastAsia" w:ascii="仿宋_GB2312" w:hAnsi="仿宋" w:eastAsia="仿宋_GB2312" w:cs="仿宋"/>
          <w:sz w:val="32"/>
          <w:szCs w:val="32"/>
          <w:highlight w:val="none"/>
        </w:rPr>
        <w:t>为</w:t>
      </w:r>
      <w:r>
        <w:rPr>
          <w:rFonts w:ascii="仿宋_GB2312" w:hAnsi="仿宋" w:eastAsia="仿宋_GB2312" w:cs="仿宋"/>
          <w:sz w:val="32"/>
          <w:szCs w:val="32"/>
          <w:highlight w:val="none"/>
        </w:rPr>
        <w:t>依据</w:t>
      </w:r>
      <w:r>
        <w:rPr>
          <w:rFonts w:hint="eastAsia" w:ascii="仿宋_GB2312" w:hAnsi="仿宋" w:eastAsia="仿宋_GB2312" w:cs="仿宋"/>
          <w:sz w:val="32"/>
          <w:szCs w:val="32"/>
          <w:highlight w:val="none"/>
        </w:rPr>
        <w:t>，统筹考虑各项目实施进度。具体</w:t>
      </w:r>
      <w:r>
        <w:rPr>
          <w:rFonts w:ascii="仿宋_GB2312" w:hAnsi="仿宋" w:eastAsia="仿宋_GB2312" w:cs="仿宋"/>
          <w:sz w:val="32"/>
          <w:szCs w:val="32"/>
          <w:highlight w:val="none"/>
        </w:rPr>
        <w:t>内容</w:t>
      </w:r>
      <w:r>
        <w:rPr>
          <w:rFonts w:hint="eastAsia" w:ascii="仿宋_GB2312" w:hAnsi="仿宋" w:eastAsia="仿宋_GB2312" w:cs="仿宋"/>
          <w:sz w:val="32"/>
          <w:szCs w:val="32"/>
          <w:highlight w:val="none"/>
        </w:rPr>
        <w:t>主要包括补助资金支持的年度重点工作、支出方向、具体任务指标等。</w:t>
      </w:r>
    </w:p>
    <w:p>
      <w:pPr>
        <w:numPr>
          <w:ilvl w:val="0"/>
          <w:numId w:val="1"/>
        </w:num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政策倾斜（权重20%），</w:t>
      </w:r>
      <w:r>
        <w:rPr>
          <w:rFonts w:hint="eastAsia" w:ascii="仿宋_GB2312" w:hAnsi="仿宋" w:eastAsia="仿宋_GB2312" w:cs="仿宋"/>
          <w:sz w:val="32"/>
          <w:szCs w:val="32"/>
          <w:highlight w:val="none"/>
          <w:lang w:eastAsia="zh-CN"/>
        </w:rPr>
        <w:t>按照国家巩固拓展脱贫攻坚成果、衔接推进乡村振兴等政策要求为</w:t>
      </w:r>
      <w:r>
        <w:rPr>
          <w:rFonts w:hint="eastAsia" w:ascii="仿宋_GB2312" w:hAnsi="仿宋" w:eastAsia="仿宋_GB2312" w:cs="仿宋"/>
          <w:sz w:val="32"/>
          <w:szCs w:val="32"/>
          <w:highlight w:val="none"/>
        </w:rPr>
        <w:t>依据测算，综合考虑其他政策倾斜。</w:t>
      </w:r>
    </w:p>
    <w:p>
      <w:pPr>
        <w:numPr>
          <w:ilvl w:val="0"/>
          <w:numId w:val="1"/>
        </w:numPr>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绩效因素（权重30%），以</w:t>
      </w:r>
      <w:r>
        <w:rPr>
          <w:rFonts w:hint="eastAsia" w:ascii="仿宋_GB2312" w:hAnsi="仿宋" w:eastAsia="仿宋_GB2312" w:cs="仿宋"/>
          <w:sz w:val="32"/>
          <w:szCs w:val="32"/>
          <w:highlight w:val="none"/>
          <w:lang w:eastAsia="zh-CN"/>
        </w:rPr>
        <w:t>省</w:t>
      </w:r>
      <w:r>
        <w:rPr>
          <w:rFonts w:hint="eastAsia" w:ascii="仿宋_GB2312" w:hAnsi="仿宋" w:eastAsia="仿宋_GB2312" w:cs="仿宋"/>
          <w:sz w:val="32"/>
          <w:szCs w:val="32"/>
          <w:highlight w:val="none"/>
        </w:rPr>
        <w:t>财政厅、</w:t>
      </w:r>
      <w:r>
        <w:rPr>
          <w:rFonts w:hint="eastAsia" w:ascii="仿宋_GB2312" w:hAnsi="仿宋" w:eastAsia="仿宋_GB2312" w:cs="仿宋"/>
          <w:sz w:val="32"/>
          <w:szCs w:val="32"/>
          <w:highlight w:val="none"/>
          <w:lang w:eastAsia="zh-CN"/>
        </w:rPr>
        <w:t>省</w:t>
      </w:r>
      <w:r>
        <w:rPr>
          <w:rFonts w:hint="eastAsia" w:ascii="仿宋_GB2312" w:hAnsi="仿宋" w:eastAsia="仿宋_GB2312" w:cs="仿宋"/>
          <w:sz w:val="32"/>
          <w:szCs w:val="32"/>
          <w:highlight w:val="none"/>
        </w:rPr>
        <w:t>水利厅开展的相关绩效评价结果等为依据。</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实行因素法分配到市县的补助资金使用、监督管理和项目审批权限，由市县政府有关部门负责。市县政府有关部门可根据补助资金的支持范围和任务清单，结合本地资源和产业优势，按照轻重缓急，自主确定支持方式和项目。</w:t>
      </w:r>
    </w:p>
    <w:p>
      <w:pPr>
        <w:spacing w:line="576" w:lineRule="exact"/>
        <w:ind w:firstLine="643" w:firstLineChars="200"/>
        <w:rPr>
          <w:rFonts w:ascii="仿宋" w:hAnsi="仿宋" w:eastAsia="仿宋"/>
          <w:sz w:val="32"/>
          <w:szCs w:val="32"/>
          <w:highlight w:val="none"/>
        </w:rPr>
      </w:pPr>
      <w:r>
        <w:rPr>
          <w:rFonts w:hint="eastAsia" w:ascii="仿宋" w:hAnsi="仿宋" w:eastAsia="仿宋"/>
          <w:b/>
          <w:bCs/>
          <w:sz w:val="32"/>
          <w:szCs w:val="32"/>
          <w:highlight w:val="none"/>
        </w:rPr>
        <w:t>第十六条</w:t>
      </w:r>
      <w:r>
        <w:rPr>
          <w:rFonts w:hint="eastAsia" w:ascii="仿宋" w:hAnsi="仿宋" w:eastAsia="仿宋"/>
          <w:sz w:val="32"/>
          <w:szCs w:val="32"/>
          <w:highlight w:val="none"/>
        </w:rPr>
        <w:t xml:space="preserve">  采取项目法分配的资金，由省水利厅组织项目申报，组织或委托具有相应资质的第三方机构进行项目评审或审核，提出合规性审查意见或予以批复。并根据年度资金安排规模、水利相关规划或实施方案和前期工作开展情况等，按照轻重缓急提出拟支持的项目和资金分配建议。</w:t>
      </w:r>
      <w:r>
        <w:rPr>
          <w:rFonts w:hint="eastAsia" w:ascii="仿宋" w:hAnsi="仿宋" w:eastAsia="仿宋"/>
          <w:sz w:val="32"/>
          <w:szCs w:val="32"/>
          <w:highlight w:val="none"/>
          <w:lang w:eastAsia="zh-CN"/>
        </w:rPr>
        <w:t>安排项目资金时，</w:t>
      </w:r>
      <w:r>
        <w:rPr>
          <w:rFonts w:hint="eastAsia" w:ascii="仿宋" w:hAnsi="仿宋" w:eastAsia="仿宋"/>
          <w:sz w:val="32"/>
          <w:szCs w:val="32"/>
          <w:highlight w:val="none"/>
        </w:rPr>
        <w:t>根据市县或该项目省级主管部门上年总体绩效结果，按资金补助标准（或补助比例）上浮或下调一定比例或额度（优秀项目补助比例提高1%—5%，一般下调补助比例5%—10%）的原则</w:t>
      </w:r>
      <w:r>
        <w:rPr>
          <w:rFonts w:hint="eastAsia" w:ascii="仿宋" w:hAnsi="仿宋" w:eastAsia="仿宋"/>
          <w:sz w:val="32"/>
          <w:szCs w:val="32"/>
          <w:highlight w:val="none"/>
          <w:lang w:eastAsia="zh-CN"/>
        </w:rPr>
        <w:t>，具体</w:t>
      </w:r>
      <w:r>
        <w:rPr>
          <w:rFonts w:hint="eastAsia" w:ascii="仿宋" w:hAnsi="仿宋" w:eastAsia="仿宋"/>
          <w:sz w:val="32"/>
          <w:szCs w:val="32"/>
          <w:highlight w:val="none"/>
        </w:rPr>
        <w:t xml:space="preserve">提出资金分配建议。   </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项目申报单位要对所报项目的真实性、准确性负责。同一项目申报多项资金的（基于同一核心内容或同一关键技术编报的不同项目，视为同一项目），需在申报时说明已申报其他资金支持情况。  </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省水利厅要按照产业发展规划及国家和省重点工作任务提前谋划，做好项目储备工作。</w:t>
      </w:r>
    </w:p>
    <w:p>
      <w:pPr>
        <w:spacing w:line="576"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在项目验收时，需委托有资质的第三方机构，对财政资金使用情况出具正式审计报告。</w:t>
      </w:r>
    </w:p>
    <w:p>
      <w:pPr>
        <w:spacing w:line="576" w:lineRule="exact"/>
        <w:ind w:firstLine="643" w:firstLineChars="200"/>
        <w:rPr>
          <w:rFonts w:ascii="仿宋" w:hAnsi="仿宋" w:eastAsia="仿宋"/>
          <w:sz w:val="32"/>
          <w:szCs w:val="32"/>
          <w:highlight w:val="none"/>
        </w:rPr>
      </w:pPr>
      <w:r>
        <w:rPr>
          <w:rFonts w:hint="eastAsia" w:ascii="仿宋" w:hAnsi="仿宋" w:eastAsia="仿宋"/>
          <w:b/>
          <w:bCs/>
          <w:sz w:val="32"/>
          <w:szCs w:val="32"/>
          <w:highlight w:val="none"/>
        </w:rPr>
        <w:t>第十七条</w:t>
      </w:r>
      <w:r>
        <w:rPr>
          <w:rFonts w:hint="eastAsia" w:ascii="仿宋" w:hAnsi="仿宋" w:eastAsia="仿宋"/>
          <w:sz w:val="32"/>
          <w:szCs w:val="32"/>
          <w:highlight w:val="none"/>
        </w:rPr>
        <w:t xml:space="preserve">  用于省本级的资金，由省水利厅负责项目的申报、评审、验收等工作，资金纳入年度部门预算或执行中下达。</w:t>
      </w:r>
    </w:p>
    <w:p>
      <w:pPr>
        <w:spacing w:line="576" w:lineRule="exact"/>
        <w:jc w:val="center"/>
        <w:rPr>
          <w:rFonts w:ascii="仿宋" w:hAnsi="仿宋" w:eastAsia="仿宋"/>
          <w:sz w:val="32"/>
          <w:szCs w:val="32"/>
          <w:highlight w:val="none"/>
        </w:rPr>
      </w:pPr>
      <w:r>
        <w:rPr>
          <w:rFonts w:hint="eastAsia" w:ascii="仿宋" w:hAnsi="仿宋" w:eastAsia="仿宋"/>
          <w:sz w:val="32"/>
          <w:szCs w:val="32"/>
          <w:highlight w:val="none"/>
        </w:rPr>
        <w:t>第六章  预算编制与资金下达</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 xml:space="preserve">第十八条  </w:t>
      </w:r>
      <w:r>
        <w:rPr>
          <w:rFonts w:hint="eastAsia" w:ascii="仿宋" w:hAnsi="仿宋" w:eastAsia="仿宋"/>
          <w:sz w:val="32"/>
          <w:szCs w:val="32"/>
          <w:highlight w:val="none"/>
        </w:rPr>
        <w:t>每年7月份启动下一年度补助资金预算编制工作；省水利厅提出下一年度补助资金支持的重点领域、重点项目、资金需求等预算安排建议，连同资金整体绩效目标，于7月31日前报送省财政厅；省财政厅根据财政管理政策，对省水利厅提报的补助资金预算安排建议进行审核后，提出安排意见，编入省级预算草案，上报省政府审定并按程序报批。</w:t>
      </w:r>
    </w:p>
    <w:p>
      <w:pPr>
        <w:pStyle w:val="2"/>
        <w:ind w:firstLine="643" w:firstLineChars="200"/>
        <w:rPr>
          <w:rFonts w:ascii="仿宋" w:hAnsi="仿宋" w:eastAsia="仿宋" w:cs="仿宋"/>
          <w:sz w:val="32"/>
          <w:szCs w:val="32"/>
          <w:highlight w:val="none"/>
        </w:rPr>
      </w:pPr>
      <w:r>
        <w:rPr>
          <w:rFonts w:hint="eastAsia" w:ascii="仿宋" w:hAnsi="仿宋" w:eastAsia="仿宋" w:cs="仿宋"/>
          <w:b/>
          <w:sz w:val="32"/>
          <w:szCs w:val="32"/>
          <w:highlight w:val="none"/>
        </w:rPr>
        <w:t xml:space="preserve">第十九条  </w:t>
      </w:r>
      <w:r>
        <w:rPr>
          <w:rFonts w:hint="eastAsia" w:ascii="仿宋" w:hAnsi="仿宋" w:eastAsia="仿宋" w:cs="仿宋"/>
          <w:sz w:val="32"/>
          <w:szCs w:val="32"/>
          <w:highlight w:val="none"/>
        </w:rPr>
        <w:t>省水利厅根据省政府重点工作任务和相关行业规划，会同省财政厅研究确定资金分配方案。9月</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0日前，按当年补助资金实际分配下达额度的</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0%，将提前预下达下一年度资金的分配意见以正式文件报省财政厅审核</w:t>
      </w:r>
      <w:r>
        <w:rPr>
          <w:rFonts w:hint="eastAsia" w:ascii="仿宋" w:hAnsi="仿宋" w:eastAsia="仿宋" w:cs="仿宋"/>
          <w:sz w:val="32"/>
          <w:szCs w:val="32"/>
          <w:highlight w:val="none"/>
          <w:lang w:eastAsia="zh-CN"/>
        </w:rPr>
        <w:t>。并报分管副省长和分管财政副省长审定，</w:t>
      </w:r>
      <w:r>
        <w:rPr>
          <w:rFonts w:hint="eastAsia" w:ascii="仿宋" w:hAnsi="仿宋" w:eastAsia="仿宋" w:cs="仿宋"/>
          <w:sz w:val="32"/>
          <w:szCs w:val="32"/>
          <w:highlight w:val="none"/>
        </w:rPr>
        <w:t>由省财政厅在1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eastAsia="zh-CN"/>
        </w:rPr>
        <w:t>底</w:t>
      </w:r>
      <w:r>
        <w:rPr>
          <w:rFonts w:hint="eastAsia" w:ascii="仿宋" w:hAnsi="仿宋" w:eastAsia="仿宋" w:cs="仿宋"/>
          <w:sz w:val="32"/>
          <w:szCs w:val="32"/>
          <w:highlight w:val="none"/>
        </w:rPr>
        <w:t>前提前下达。</w:t>
      </w:r>
    </w:p>
    <w:p>
      <w:pPr>
        <w:spacing w:line="576"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省人代会批准省级预算后</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日内，资金主管部门会同省财政厅将补助资金正式分配意见报资金主管部门分管副省长和分管财政副省长审定，由省财政厅报省政府党组会审批后，在省人代会批准省级预算</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日内下达。</w:t>
      </w:r>
    </w:p>
    <w:p>
      <w:pPr>
        <w:spacing w:line="576"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采取据实结算和分期下达方式管理的资金，最后一期下达时间不迟于9月30日。</w:t>
      </w:r>
    </w:p>
    <w:p>
      <w:pPr>
        <w:spacing w:line="576"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省水利厅在提报资金分配意见时，应同步提供分市县的细化任务清单和区域绩效目标，与补助资金同步下达。</w:t>
      </w:r>
    </w:p>
    <w:p>
      <w:pPr>
        <w:spacing w:line="576"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第七章  资金使用</w:t>
      </w:r>
    </w:p>
    <w:p>
      <w:pPr>
        <w:spacing w:line="576" w:lineRule="exact"/>
        <w:ind w:firstLine="643" w:firstLineChars="200"/>
        <w:rPr>
          <w:rFonts w:ascii="仿宋" w:hAnsi="仿宋" w:eastAsia="仿宋"/>
          <w:sz w:val="32"/>
          <w:szCs w:val="32"/>
          <w:highlight w:val="none"/>
        </w:rPr>
      </w:pPr>
      <w:r>
        <w:rPr>
          <w:rFonts w:hint="eastAsia" w:ascii="仿宋" w:hAnsi="仿宋" w:eastAsia="仿宋" w:cs="仿宋"/>
          <w:b/>
          <w:sz w:val="32"/>
          <w:szCs w:val="32"/>
          <w:highlight w:val="none"/>
        </w:rPr>
        <w:t>第二十条</w:t>
      </w:r>
      <w:r>
        <w:rPr>
          <w:rFonts w:hint="eastAsia" w:ascii="仿宋" w:hAnsi="仿宋" w:eastAsia="仿宋" w:cs="仿宋"/>
          <w:bCs/>
          <w:sz w:val="32"/>
          <w:szCs w:val="32"/>
          <w:highlight w:val="none"/>
        </w:rPr>
        <w:t xml:space="preserve">  市县政府有关部门和项目单位</w:t>
      </w:r>
      <w:r>
        <w:rPr>
          <w:rFonts w:hint="eastAsia" w:ascii="仿宋" w:hAnsi="仿宋" w:eastAsia="仿宋"/>
          <w:sz w:val="32"/>
          <w:szCs w:val="32"/>
          <w:highlight w:val="none"/>
        </w:rPr>
        <w:t>应严格按照资金下达时限和补助资金使用范围、指标文件、任务清单以及区域绩效目标管理使用资金，不得擅自调整补助资金使用范围和项目计划，扩大开支范围。除按规定实施资金统筹整合使用外，确需变更资金使用计划和项目建设内容的，应当按项目管理权限逐级上报原审批部门批准后报省财政厅备案。</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第二十一条</w:t>
      </w:r>
      <w:r>
        <w:rPr>
          <w:rFonts w:hint="eastAsia" w:ascii="仿宋" w:hAnsi="仿宋" w:eastAsia="仿宋"/>
          <w:sz w:val="32"/>
          <w:szCs w:val="32"/>
          <w:highlight w:val="none"/>
        </w:rPr>
        <w:t xml:space="preserve">  资金分配到企业的，负责分配资金的主管部门应在资金下达前将分配意见通过互联网等媒介向社会公示，公示期一般不少于7天。</w:t>
      </w:r>
    </w:p>
    <w:p>
      <w:pPr>
        <w:spacing w:line="576" w:lineRule="exact"/>
        <w:ind w:firstLine="643" w:firstLineChars="200"/>
        <w:rPr>
          <w:rFonts w:ascii="黑体" w:hAnsi="黑体" w:eastAsia="黑体"/>
          <w:sz w:val="32"/>
          <w:szCs w:val="32"/>
          <w:highlight w:val="none"/>
        </w:rPr>
      </w:pPr>
      <w:r>
        <w:rPr>
          <w:rFonts w:hint="eastAsia" w:ascii="仿宋" w:hAnsi="仿宋" w:eastAsia="仿宋"/>
          <w:b/>
          <w:sz w:val="32"/>
          <w:szCs w:val="32"/>
          <w:highlight w:val="none"/>
        </w:rPr>
        <w:t>第二十二条</w:t>
      </w:r>
      <w:r>
        <w:rPr>
          <w:rFonts w:hint="eastAsia" w:ascii="仿宋" w:hAnsi="仿宋" w:eastAsia="仿宋"/>
          <w:sz w:val="32"/>
          <w:szCs w:val="32"/>
          <w:highlight w:val="none"/>
        </w:rPr>
        <w:t xml:space="preserve">  补助资金使用中涉及到政府采购、政府购买服务、国有资产管理、结余结转等事项，按相关规定执行。</w:t>
      </w:r>
    </w:p>
    <w:p>
      <w:pPr>
        <w:spacing w:line="576" w:lineRule="exact"/>
        <w:jc w:val="center"/>
        <w:rPr>
          <w:rFonts w:ascii="仿宋" w:hAnsi="仿宋" w:eastAsia="仿宋"/>
          <w:sz w:val="32"/>
          <w:szCs w:val="32"/>
          <w:highlight w:val="none"/>
        </w:rPr>
      </w:pPr>
      <w:r>
        <w:rPr>
          <w:rFonts w:hint="eastAsia" w:ascii="仿宋" w:hAnsi="仿宋" w:eastAsia="仿宋"/>
          <w:sz w:val="32"/>
          <w:szCs w:val="32"/>
          <w:highlight w:val="none"/>
        </w:rPr>
        <w:t>第八章  绩效管理</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第二十三条</w:t>
      </w:r>
      <w:r>
        <w:rPr>
          <w:rFonts w:hint="eastAsia" w:ascii="仿宋_GB2312" w:hAnsi="仿宋" w:eastAsia="仿宋_GB2312"/>
          <w:sz w:val="32"/>
          <w:szCs w:val="32"/>
          <w:highlight w:val="none"/>
        </w:rPr>
        <w:t xml:space="preserve"> </w:t>
      </w:r>
      <w:r>
        <w:rPr>
          <w:rFonts w:hint="eastAsia" w:ascii="仿宋" w:hAnsi="仿宋" w:eastAsia="仿宋"/>
          <w:sz w:val="32"/>
          <w:szCs w:val="32"/>
          <w:highlight w:val="none"/>
        </w:rPr>
        <w:t xml:space="preserve"> 专项资金全面实行绩效管理，将绩效管理融入预算编制执行、监督管理全过程。</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 xml:space="preserve">第二十四条 </w:t>
      </w:r>
      <w:r>
        <w:rPr>
          <w:rFonts w:hint="eastAsia" w:ascii="仿宋" w:hAnsi="仿宋" w:eastAsia="仿宋"/>
          <w:sz w:val="32"/>
          <w:szCs w:val="32"/>
          <w:highlight w:val="none"/>
        </w:rPr>
        <w:t xml:space="preserve"> 编制年度预算时，省水利厅按专项资金年度预算安排要求，科学合理设定专项资金整体绩效目标。实行因</w:t>
      </w:r>
      <w:r>
        <w:rPr>
          <w:rFonts w:hint="eastAsia" w:ascii="仿宋" w:hAnsi="仿宋" w:eastAsia="仿宋" w:cs="Tahoma"/>
          <w:sz w:val="32"/>
          <w:szCs w:val="32"/>
          <w:highlight w:val="none"/>
        </w:rPr>
        <w:t>素法管理的专项资金，区域绩效目标由市县水利主管部</w:t>
      </w:r>
      <w:r>
        <w:rPr>
          <w:rFonts w:hint="eastAsia" w:ascii="仿宋" w:hAnsi="仿宋" w:eastAsia="仿宋"/>
          <w:sz w:val="32"/>
          <w:szCs w:val="32"/>
          <w:highlight w:val="none"/>
        </w:rPr>
        <w:t>门会同同级财政部门设定；实行项目法管理的专项资金，项目绩效目标由使用专项资金的单位设定</w:t>
      </w:r>
      <w:r>
        <w:rPr>
          <w:rFonts w:hint="eastAsia" w:ascii="仿宋_GB2312" w:hAnsi="仿宋" w:eastAsia="仿宋_GB2312"/>
          <w:sz w:val="32"/>
          <w:szCs w:val="32"/>
          <w:highlight w:val="none"/>
        </w:rPr>
        <w:t>。</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第二十五条</w:t>
      </w:r>
      <w:r>
        <w:rPr>
          <w:rFonts w:hint="eastAsia" w:ascii="仿宋_GB2312" w:hAnsi="仿宋" w:eastAsia="仿宋_GB2312"/>
          <w:sz w:val="32"/>
          <w:szCs w:val="32"/>
          <w:highlight w:val="none"/>
        </w:rPr>
        <w:t xml:space="preserve">  </w:t>
      </w:r>
      <w:r>
        <w:rPr>
          <w:rFonts w:hint="eastAsia" w:ascii="仿宋" w:hAnsi="仿宋" w:eastAsia="仿宋"/>
          <w:sz w:val="32"/>
          <w:szCs w:val="32"/>
          <w:highlight w:val="none"/>
        </w:rPr>
        <w:t>年度结束后，各级水利主管部门应对预算执行情况以及项目实施效果开展绩效自评，评价结果报送同级财政部门。项目实施单位开展绩效自评，形成绩效报告，报同级</w:t>
      </w:r>
      <w:r>
        <w:rPr>
          <w:rFonts w:hint="eastAsia" w:ascii="仿宋" w:hAnsi="仿宋" w:eastAsia="仿宋" w:cs="Tahoma"/>
          <w:sz w:val="32"/>
          <w:szCs w:val="32"/>
          <w:highlight w:val="none"/>
        </w:rPr>
        <w:t>水利主管部门。市县水利主管部门依据项目实施单位绩效报告，开展绩效自评并形成本级绩效自评报告，报送同级财政部门和上级主管部门。省级水利主管部门</w:t>
      </w:r>
      <w:r>
        <w:rPr>
          <w:rFonts w:hint="eastAsia" w:ascii="仿宋" w:hAnsi="仿宋" w:eastAsia="仿宋"/>
          <w:sz w:val="32"/>
          <w:szCs w:val="32"/>
          <w:highlight w:val="none"/>
        </w:rPr>
        <w:t>对各单位和市县报送的</w:t>
      </w:r>
      <w:r>
        <w:rPr>
          <w:rFonts w:hint="eastAsia" w:ascii="仿宋" w:hAnsi="仿宋" w:eastAsia="仿宋"/>
          <w:sz w:val="32"/>
          <w:szCs w:val="32"/>
          <w:highlight w:val="none"/>
          <w:lang w:eastAsia="zh-CN"/>
        </w:rPr>
        <w:t>绩效</w:t>
      </w:r>
      <w:r>
        <w:rPr>
          <w:rFonts w:hint="eastAsia" w:ascii="仿宋" w:hAnsi="仿宋" w:eastAsia="仿宋"/>
          <w:sz w:val="32"/>
          <w:szCs w:val="32"/>
          <w:highlight w:val="none"/>
        </w:rPr>
        <w:t>自评</w:t>
      </w:r>
      <w:r>
        <w:rPr>
          <w:rFonts w:hint="eastAsia" w:ascii="仿宋" w:hAnsi="仿宋" w:eastAsia="仿宋"/>
          <w:sz w:val="32"/>
          <w:szCs w:val="32"/>
          <w:highlight w:val="none"/>
          <w:lang w:eastAsia="zh-CN"/>
        </w:rPr>
        <w:t>结果</w:t>
      </w:r>
      <w:r>
        <w:rPr>
          <w:rFonts w:hint="eastAsia" w:ascii="仿宋" w:hAnsi="仿宋" w:eastAsia="仿宋"/>
          <w:sz w:val="32"/>
          <w:szCs w:val="32"/>
          <w:highlight w:val="none"/>
        </w:rPr>
        <w:t>进行</w:t>
      </w:r>
      <w:r>
        <w:rPr>
          <w:rFonts w:hint="eastAsia" w:ascii="仿宋" w:hAnsi="仿宋" w:eastAsia="仿宋"/>
          <w:sz w:val="32"/>
          <w:szCs w:val="32"/>
          <w:highlight w:val="none"/>
          <w:lang w:eastAsia="zh-CN"/>
        </w:rPr>
        <w:t>初步复核汇总</w:t>
      </w:r>
      <w:r>
        <w:rPr>
          <w:rFonts w:hint="eastAsia" w:ascii="仿宋" w:hAnsi="仿宋" w:eastAsia="仿宋"/>
          <w:sz w:val="32"/>
          <w:szCs w:val="32"/>
          <w:highlight w:val="none"/>
        </w:rPr>
        <w:t>并形成整体绩效评价报告，报送省财政厅。省财政厅对</w:t>
      </w:r>
      <w:r>
        <w:rPr>
          <w:rFonts w:hint="eastAsia" w:ascii="仿宋" w:hAnsi="仿宋" w:eastAsia="仿宋" w:cs="仿宋"/>
          <w:sz w:val="32"/>
          <w:szCs w:val="32"/>
          <w:highlight w:val="none"/>
        </w:rPr>
        <w:t>省水利厅</w:t>
      </w:r>
      <w:r>
        <w:rPr>
          <w:rFonts w:hint="eastAsia" w:ascii="仿宋" w:hAnsi="仿宋" w:eastAsia="仿宋"/>
          <w:sz w:val="32"/>
          <w:szCs w:val="32"/>
          <w:highlight w:val="none"/>
        </w:rPr>
        <w:t>报送的绩效评价报告，根据需要组织或委托第三方机构开展绩效考核评价。</w:t>
      </w:r>
    </w:p>
    <w:p>
      <w:pPr>
        <w:spacing w:line="576" w:lineRule="exact"/>
        <w:ind w:firstLine="643" w:firstLineChars="200"/>
        <w:rPr>
          <w:rFonts w:ascii="仿宋" w:hAnsi="仿宋" w:eastAsia="仿宋"/>
          <w:sz w:val="32"/>
          <w:szCs w:val="32"/>
          <w:highlight w:val="none"/>
        </w:rPr>
      </w:pPr>
      <w:r>
        <w:rPr>
          <w:rFonts w:hint="eastAsia" w:ascii="仿宋" w:hAnsi="仿宋" w:eastAsia="仿宋"/>
          <w:b/>
          <w:bCs/>
          <w:sz w:val="32"/>
          <w:szCs w:val="32"/>
          <w:highlight w:val="none"/>
        </w:rPr>
        <w:t>第二十六条</w:t>
      </w:r>
      <w:r>
        <w:rPr>
          <w:rFonts w:hint="eastAsia" w:ascii="仿宋" w:hAnsi="仿宋" w:eastAsia="仿宋"/>
          <w:sz w:val="32"/>
          <w:szCs w:val="32"/>
          <w:highlight w:val="none"/>
        </w:rPr>
        <w:t xml:space="preserve">  各级财政部门和水利主管部门应当加强专项资金绩效评价结果应用，将绩效评价结果作为下一年度预算安排的重要依据。  </w:t>
      </w:r>
    </w:p>
    <w:p>
      <w:pPr>
        <w:spacing w:line="576" w:lineRule="exact"/>
        <w:jc w:val="center"/>
        <w:rPr>
          <w:rFonts w:ascii="仿宋" w:hAnsi="仿宋" w:eastAsia="仿宋"/>
          <w:sz w:val="32"/>
          <w:szCs w:val="32"/>
          <w:highlight w:val="none"/>
        </w:rPr>
      </w:pPr>
      <w:r>
        <w:rPr>
          <w:rFonts w:hint="eastAsia" w:ascii="仿宋" w:hAnsi="仿宋" w:eastAsia="仿宋"/>
          <w:sz w:val="32"/>
          <w:szCs w:val="32"/>
          <w:highlight w:val="none"/>
        </w:rPr>
        <w:t>第九章  资金监管</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第二十七条</w:t>
      </w:r>
      <w:r>
        <w:rPr>
          <w:rFonts w:hint="eastAsia" w:ascii="仿宋" w:hAnsi="仿宋" w:eastAsia="仿宋"/>
          <w:sz w:val="32"/>
          <w:szCs w:val="32"/>
          <w:highlight w:val="none"/>
        </w:rPr>
        <w:t xml:space="preserve">  各级财政和水利主管部门应当按照各自职责，对补助资金的使用和绩效进行监管，发现问题要督促及时整改。</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第二十八条</w:t>
      </w:r>
      <w:r>
        <w:rPr>
          <w:rFonts w:hint="eastAsia" w:ascii="仿宋" w:hAnsi="仿宋" w:eastAsia="仿宋"/>
          <w:sz w:val="32"/>
          <w:szCs w:val="32"/>
          <w:highlight w:val="none"/>
        </w:rPr>
        <w:t xml:space="preserve">  各级水利主管部门和财政部门要按照政府信息公开的有关规定，将补助资金的管理办法或实施细则、申报通知或实施方案、资金分配下达等信息及时公开，主动接受社会监督。</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第二十九条</w:t>
      </w:r>
      <w:r>
        <w:rPr>
          <w:rFonts w:hint="eastAsia" w:ascii="仿宋" w:hAnsi="仿宋" w:eastAsia="仿宋"/>
          <w:sz w:val="32"/>
          <w:szCs w:val="32"/>
          <w:highlight w:val="none"/>
        </w:rPr>
        <w:t xml:space="preserve">  各级财政、水利主管部门应当自觉接受审计等部门的监督检查</w:t>
      </w:r>
      <w:r>
        <w:rPr>
          <w:rFonts w:hint="eastAsia" w:ascii="仿宋" w:hAnsi="仿宋" w:eastAsia="仿宋" w:cs="Tahoma"/>
          <w:sz w:val="32"/>
          <w:szCs w:val="32"/>
          <w:highlight w:val="none"/>
        </w:rPr>
        <w:t>。在资金分配、使用管理过程中，存在违反规定分配或使用资金，以及其他滥用职权、玩忽职守、徇私舞弊等违法违纪行为的，按照《中华人民共和国预算法》、《中华人民共和国公务员法》、《中华人民共和国监察法》、《财政违法行为处罚处分条例》（国务院令第427号）等</w:t>
      </w:r>
      <w:r>
        <w:rPr>
          <w:rFonts w:hint="eastAsia" w:ascii="仿宋" w:hAnsi="仿宋" w:eastAsia="仿宋" w:cs="Tahoma"/>
          <w:sz w:val="32"/>
          <w:szCs w:val="32"/>
          <w:highlight w:val="none"/>
          <w:lang w:eastAsia="zh-CN"/>
        </w:rPr>
        <w:t>法律、法规</w:t>
      </w:r>
      <w:r>
        <w:rPr>
          <w:rFonts w:hint="eastAsia" w:ascii="仿宋" w:hAnsi="仿宋" w:eastAsia="仿宋" w:cs="Tahoma"/>
          <w:sz w:val="32"/>
          <w:szCs w:val="32"/>
          <w:highlight w:val="none"/>
        </w:rPr>
        <w:t>规定追究相应责任；涉嫌犯罪的，移送司法机关处理。</w:t>
      </w:r>
    </w:p>
    <w:p>
      <w:pPr>
        <w:spacing w:line="576" w:lineRule="exact"/>
        <w:jc w:val="center"/>
        <w:rPr>
          <w:rFonts w:ascii="仿宋" w:hAnsi="仿宋" w:eastAsia="仿宋" w:cs="Tahoma"/>
          <w:sz w:val="32"/>
          <w:szCs w:val="32"/>
          <w:highlight w:val="none"/>
        </w:rPr>
      </w:pPr>
      <w:r>
        <w:rPr>
          <w:rFonts w:hint="eastAsia" w:ascii="仿宋" w:hAnsi="仿宋" w:eastAsia="仿宋" w:cs="Tahoma"/>
          <w:sz w:val="32"/>
          <w:szCs w:val="32"/>
          <w:highlight w:val="none"/>
        </w:rPr>
        <w:t>第十章  附则</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第三十条</w:t>
      </w:r>
      <w:r>
        <w:rPr>
          <w:rFonts w:hint="eastAsia" w:ascii="仿宋" w:hAnsi="仿宋" w:eastAsia="仿宋"/>
          <w:sz w:val="32"/>
          <w:szCs w:val="32"/>
          <w:highlight w:val="none"/>
        </w:rPr>
        <w:t xml:space="preserve">  补助资金执行期限到202</w:t>
      </w:r>
      <w:r>
        <w:rPr>
          <w:rFonts w:ascii="仿宋" w:hAnsi="仿宋" w:eastAsia="仿宋"/>
          <w:sz w:val="32"/>
          <w:szCs w:val="32"/>
          <w:highlight w:val="none"/>
        </w:rPr>
        <w:t>3</w:t>
      </w:r>
      <w:r>
        <w:rPr>
          <w:rFonts w:hint="eastAsia" w:ascii="仿宋" w:hAnsi="仿宋" w:eastAsia="仿宋"/>
          <w:sz w:val="32"/>
          <w:szCs w:val="32"/>
          <w:highlight w:val="none"/>
        </w:rPr>
        <w:t>年。</w:t>
      </w:r>
    </w:p>
    <w:p>
      <w:pPr>
        <w:spacing w:line="576" w:lineRule="exact"/>
        <w:ind w:firstLine="643" w:firstLineChars="200"/>
        <w:rPr>
          <w:rFonts w:ascii="仿宋" w:hAnsi="仿宋" w:eastAsia="仿宋"/>
          <w:sz w:val="32"/>
          <w:szCs w:val="32"/>
          <w:highlight w:val="none"/>
        </w:rPr>
      </w:pPr>
      <w:r>
        <w:rPr>
          <w:rFonts w:hint="eastAsia" w:ascii="仿宋" w:hAnsi="仿宋" w:eastAsia="仿宋"/>
          <w:b/>
          <w:sz w:val="32"/>
          <w:szCs w:val="32"/>
          <w:highlight w:val="none"/>
        </w:rPr>
        <w:t>第三十一条</w:t>
      </w:r>
      <w:r>
        <w:rPr>
          <w:rFonts w:hint="eastAsia" w:ascii="仿宋" w:hAnsi="仿宋" w:eastAsia="仿宋"/>
          <w:sz w:val="32"/>
          <w:szCs w:val="32"/>
          <w:highlight w:val="none"/>
        </w:rPr>
        <w:t xml:space="preserve">  本办法由省财政厅、省水利厅负责解释。</w:t>
      </w:r>
    </w:p>
    <w:p>
      <w:pPr>
        <w:spacing w:line="576" w:lineRule="exact"/>
        <w:ind w:firstLine="630" w:firstLineChars="196"/>
        <w:jc w:val="left"/>
        <w:rPr>
          <w:rFonts w:ascii="仿宋" w:hAnsi="仿宋" w:eastAsia="仿宋"/>
          <w:sz w:val="32"/>
          <w:szCs w:val="32"/>
          <w:highlight w:val="none"/>
        </w:rPr>
      </w:pPr>
      <w:r>
        <w:rPr>
          <w:rFonts w:hint="eastAsia" w:ascii="仿宋" w:hAnsi="仿宋" w:eastAsia="仿宋"/>
          <w:b/>
          <w:sz w:val="32"/>
          <w:szCs w:val="32"/>
          <w:highlight w:val="none"/>
        </w:rPr>
        <w:t>第三十二条</w:t>
      </w:r>
      <w:r>
        <w:rPr>
          <w:rFonts w:hint="eastAsia" w:ascii="仿宋" w:hAnsi="仿宋" w:eastAsia="仿宋"/>
          <w:sz w:val="32"/>
          <w:szCs w:val="32"/>
          <w:highlight w:val="none"/>
        </w:rPr>
        <w:t xml:space="preserve">  本办法自印发之日起施行。省财政厅、省水利厅制定的《吉林省水利发展补助资金管理办法》（吉财农</w:t>
      </w:r>
      <w:r>
        <w:rPr>
          <w:rFonts w:hint="eastAsia" w:ascii="宋体" w:hAnsi="宋体"/>
          <w:sz w:val="32"/>
          <w:szCs w:val="32"/>
          <w:highlight w:val="none"/>
        </w:rPr>
        <w:t>〔</w:t>
      </w:r>
      <w:r>
        <w:rPr>
          <w:rFonts w:hint="eastAsia" w:ascii="仿宋" w:hAnsi="仿宋" w:eastAsia="仿宋"/>
          <w:sz w:val="32"/>
          <w:szCs w:val="32"/>
          <w:highlight w:val="none"/>
        </w:rPr>
        <w:t>201</w:t>
      </w:r>
      <w:r>
        <w:rPr>
          <w:rFonts w:ascii="仿宋" w:hAnsi="仿宋" w:eastAsia="仿宋"/>
          <w:sz w:val="32"/>
          <w:szCs w:val="32"/>
          <w:highlight w:val="none"/>
        </w:rPr>
        <w:t>9</w:t>
      </w:r>
      <w:r>
        <w:rPr>
          <w:rFonts w:hint="eastAsia" w:ascii="宋体" w:hAnsi="宋体"/>
          <w:sz w:val="32"/>
          <w:szCs w:val="32"/>
          <w:highlight w:val="none"/>
        </w:rPr>
        <w:t>〕</w:t>
      </w:r>
      <w:r>
        <w:rPr>
          <w:rFonts w:ascii="仿宋" w:hAnsi="仿宋" w:eastAsia="仿宋"/>
          <w:sz w:val="32"/>
          <w:szCs w:val="32"/>
          <w:highlight w:val="none"/>
        </w:rPr>
        <w:t>632</w:t>
      </w:r>
      <w:r>
        <w:rPr>
          <w:rFonts w:hint="eastAsia" w:ascii="仿宋" w:hAnsi="仿宋" w:eastAsia="仿宋"/>
          <w:sz w:val="32"/>
          <w:szCs w:val="32"/>
          <w:highlight w:val="none"/>
        </w:rPr>
        <w:t>号）同时废止。</w:t>
      </w:r>
    </w:p>
    <w:p>
      <w:pPr>
        <w:spacing w:line="576" w:lineRule="exact"/>
        <w:jc w:val="left"/>
        <w:rPr>
          <w:rFonts w:ascii="仿宋" w:hAnsi="仿宋" w:eastAsia="仿宋" w:cs="仿宋"/>
          <w:sz w:val="32"/>
          <w:szCs w:val="32"/>
        </w:rPr>
      </w:pPr>
      <w:r>
        <w:rPr>
          <w:rFonts w:hint="eastAsia" w:ascii="仿宋" w:hAnsi="仿宋" w:eastAsia="仿宋" w:cs="仿宋"/>
          <w:sz w:val="32"/>
          <w:szCs w:val="32"/>
          <w:highlight w:val="none"/>
        </w:rPr>
        <w:t xml:space="preserve">                     </w:t>
      </w:r>
      <w:r>
        <w:rPr>
          <w:rFonts w:hint="eastAsia" w:ascii="仿宋" w:hAnsi="仿宋" w:eastAsia="仿宋" w:cs="仿宋"/>
          <w:sz w:val="32"/>
          <w:szCs w:val="32"/>
        </w:rPr>
        <w:t xml:space="preserve">                                                                                                                                                                                                                                                                                                                                                                                                                                                                                                                                                                                                                                                                                                                                                                                                                                                                                                                                                                                                                                                                                                                                                                                                                                                                                                                                                                                                                                                                                                                                         </w:t>
      </w:r>
    </w:p>
    <w:sectPr>
      <w:headerReference r:id="rId3" w:type="default"/>
      <w:footerReference r:id="rId4" w:type="default"/>
      <w:pgSz w:w="11906" w:h="16838"/>
      <w:pgMar w:top="2098" w:right="1588" w:bottom="2098"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sz w:val="28"/>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10</w:t>
    </w:r>
    <w:r>
      <w:rPr>
        <w:sz w:val="28"/>
        <w:szCs w:val="28"/>
      </w:rPr>
      <w:fldChar w:fldCharType="end"/>
    </w:r>
    <w:r>
      <w:rPr>
        <w:rStyle w:val="9"/>
        <w:sz w:val="28"/>
      </w:rPr>
      <w:t>—</w:t>
    </w:r>
  </w:p>
  <w:p>
    <w:pPr>
      <w:pStyle w:val="4"/>
      <w:tabs>
        <w:tab w:val="clear" w:pos="4153"/>
      </w:tabs>
      <w:ind w:right="360"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0500" cy="262890"/>
              <wp:effectExtent l="0" t="0" r="0" b="0"/>
              <wp:wrapNone/>
              <wp:docPr id="1" name="文本框 4"/>
              <wp:cNvGraphicFramePr/>
              <a:graphic xmlns:a="http://schemas.openxmlformats.org/drawingml/2006/main">
                <a:graphicData uri="http://schemas.microsoft.com/office/word/2010/wordprocessingShape">
                  <wps:wsp>
                    <wps:cNvSpPr/>
                    <wps:spPr>
                      <a:xfrm>
                        <a:off x="0" y="0"/>
                        <a:ext cx="190500" cy="262890"/>
                      </a:xfrm>
                      <a:prstGeom prst="rect">
                        <a:avLst/>
                      </a:prstGeom>
                      <a:noFill/>
                      <a:ln w="9525">
                        <a:noFill/>
                      </a:ln>
                    </wps:spPr>
                    <wps:txbx>
                      <w:txbxContent>
                        <w:p/>
                      </w:txbxContent>
                    </wps:txbx>
                    <wps:bodyPr wrap="none" lIns="0" tIns="0" rIns="0" bIns="0" upright="1">
                      <a:spAutoFit/>
                    </wps:bodyPr>
                  </wps:wsp>
                </a:graphicData>
              </a:graphic>
            </wp:anchor>
          </w:drawing>
        </mc:Choice>
        <mc:Fallback>
          <w:pict>
            <v:rect id="文本框 4" o:spid="_x0000_s1026" o:spt="1" style="position:absolute;left:0pt;margin-top:0pt;height:20.7pt;width:15pt;mso-position-horizontal:center;mso-position-horizontal-relative:margin;mso-wrap-style:none;z-index:251658240;mso-width-relative:page;mso-height-relative:page;" filled="f" stroked="f" coordsize="21600,21600" o:gfxdata="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xG8lfR&#10;AAAAAwEAAA8AAAAAAAAAAQAgAAAAIgAAAGRycy9kb3ducmV2LnhtbFBLAQIUABQAAAAIAIdO4kDP&#10;ZEAjtQEAAEgDAAAOAAAAAAAAAAEAIAAAACABAABkcnMvZTJvRG9jLnhtbFBLBQYAAAAABgAGAFkB&#10;AABHBQAAAAA=&#10;">
              <v:fill on="f" focussize="0,0"/>
              <v:stroke on="f"/>
              <v:imagedata o:title=""/>
              <o:lock v:ext="edit" aspectratio="f"/>
              <v:textbox inset="0mm,0mm,0mm,0mm" style="mso-fit-shape-to-text:t;">
                <w:txbxContent>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EFA20"/>
    <w:multiLevelType w:val="singleLevel"/>
    <w:tmpl w:val="5F4EFA2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3CE"/>
    <w:rsid w:val="00012275"/>
    <w:rsid w:val="0002022E"/>
    <w:rsid w:val="00047007"/>
    <w:rsid w:val="000C763D"/>
    <w:rsid w:val="001144B5"/>
    <w:rsid w:val="00116BEF"/>
    <w:rsid w:val="001311F2"/>
    <w:rsid w:val="0014195C"/>
    <w:rsid w:val="0014576A"/>
    <w:rsid w:val="00172A27"/>
    <w:rsid w:val="001C485C"/>
    <w:rsid w:val="001C48CF"/>
    <w:rsid w:val="001C7B6E"/>
    <w:rsid w:val="002039BC"/>
    <w:rsid w:val="00210C76"/>
    <w:rsid w:val="00215DD1"/>
    <w:rsid w:val="002239C9"/>
    <w:rsid w:val="002464F4"/>
    <w:rsid w:val="002A66F4"/>
    <w:rsid w:val="002C7A01"/>
    <w:rsid w:val="00307CCC"/>
    <w:rsid w:val="00323EA0"/>
    <w:rsid w:val="003241D2"/>
    <w:rsid w:val="00346B60"/>
    <w:rsid w:val="00370502"/>
    <w:rsid w:val="0038246A"/>
    <w:rsid w:val="003B2ADA"/>
    <w:rsid w:val="003B73F7"/>
    <w:rsid w:val="003E18EF"/>
    <w:rsid w:val="003E458F"/>
    <w:rsid w:val="00405908"/>
    <w:rsid w:val="00415697"/>
    <w:rsid w:val="00451F7A"/>
    <w:rsid w:val="004B4568"/>
    <w:rsid w:val="004E3978"/>
    <w:rsid w:val="005021D7"/>
    <w:rsid w:val="00542A49"/>
    <w:rsid w:val="0056483C"/>
    <w:rsid w:val="0058424E"/>
    <w:rsid w:val="005A4971"/>
    <w:rsid w:val="005F6E72"/>
    <w:rsid w:val="00610C34"/>
    <w:rsid w:val="006750F5"/>
    <w:rsid w:val="0068752C"/>
    <w:rsid w:val="00695E14"/>
    <w:rsid w:val="006B32D7"/>
    <w:rsid w:val="006D07F9"/>
    <w:rsid w:val="006E57A8"/>
    <w:rsid w:val="00700F5D"/>
    <w:rsid w:val="00701AE9"/>
    <w:rsid w:val="007037D2"/>
    <w:rsid w:val="00711C3B"/>
    <w:rsid w:val="007242A5"/>
    <w:rsid w:val="0075631B"/>
    <w:rsid w:val="007E17A5"/>
    <w:rsid w:val="00845DF7"/>
    <w:rsid w:val="008A3639"/>
    <w:rsid w:val="008E6743"/>
    <w:rsid w:val="0091274B"/>
    <w:rsid w:val="009700F1"/>
    <w:rsid w:val="00971950"/>
    <w:rsid w:val="00972A0D"/>
    <w:rsid w:val="0097564A"/>
    <w:rsid w:val="009F3A31"/>
    <w:rsid w:val="00A23F7C"/>
    <w:rsid w:val="00A42E83"/>
    <w:rsid w:val="00A51632"/>
    <w:rsid w:val="00A8596B"/>
    <w:rsid w:val="00AB2F70"/>
    <w:rsid w:val="00AD6661"/>
    <w:rsid w:val="00AE1E6C"/>
    <w:rsid w:val="00B1462B"/>
    <w:rsid w:val="00B16A10"/>
    <w:rsid w:val="00B230C7"/>
    <w:rsid w:val="00BF4E15"/>
    <w:rsid w:val="00C338FC"/>
    <w:rsid w:val="00C5212D"/>
    <w:rsid w:val="00C723A3"/>
    <w:rsid w:val="00CA3151"/>
    <w:rsid w:val="00CA33A8"/>
    <w:rsid w:val="00CD497D"/>
    <w:rsid w:val="00D127CA"/>
    <w:rsid w:val="00D44E98"/>
    <w:rsid w:val="00D6381D"/>
    <w:rsid w:val="00D802DD"/>
    <w:rsid w:val="00D974DA"/>
    <w:rsid w:val="00DA2053"/>
    <w:rsid w:val="00DB56AC"/>
    <w:rsid w:val="00DD1082"/>
    <w:rsid w:val="00E23B8A"/>
    <w:rsid w:val="00E27EB0"/>
    <w:rsid w:val="00E66801"/>
    <w:rsid w:val="00E81357"/>
    <w:rsid w:val="00E8384A"/>
    <w:rsid w:val="00E947E1"/>
    <w:rsid w:val="00F33D52"/>
    <w:rsid w:val="00F46921"/>
    <w:rsid w:val="00F579F4"/>
    <w:rsid w:val="00F914CD"/>
    <w:rsid w:val="00FA4FD4"/>
    <w:rsid w:val="00FC3DBB"/>
    <w:rsid w:val="00FD6346"/>
    <w:rsid w:val="00FD7DFF"/>
    <w:rsid w:val="00FE4B1C"/>
    <w:rsid w:val="00FE67D0"/>
    <w:rsid w:val="01B05F62"/>
    <w:rsid w:val="01CE41AC"/>
    <w:rsid w:val="01E45F13"/>
    <w:rsid w:val="030E634C"/>
    <w:rsid w:val="04420DEE"/>
    <w:rsid w:val="049B278F"/>
    <w:rsid w:val="05E012F7"/>
    <w:rsid w:val="06090891"/>
    <w:rsid w:val="06627FB2"/>
    <w:rsid w:val="067C3DD8"/>
    <w:rsid w:val="06A95BB5"/>
    <w:rsid w:val="06EA7670"/>
    <w:rsid w:val="07452F53"/>
    <w:rsid w:val="08502E95"/>
    <w:rsid w:val="08EA3A1C"/>
    <w:rsid w:val="091C6897"/>
    <w:rsid w:val="09A749C5"/>
    <w:rsid w:val="09D175C4"/>
    <w:rsid w:val="0DBA2D5F"/>
    <w:rsid w:val="0E9945E8"/>
    <w:rsid w:val="0EC456B9"/>
    <w:rsid w:val="0F371F3A"/>
    <w:rsid w:val="104670DD"/>
    <w:rsid w:val="111E2DBF"/>
    <w:rsid w:val="11690ABD"/>
    <w:rsid w:val="135754F7"/>
    <w:rsid w:val="13C43C97"/>
    <w:rsid w:val="16663266"/>
    <w:rsid w:val="169B2776"/>
    <w:rsid w:val="16A37FBA"/>
    <w:rsid w:val="16B02C59"/>
    <w:rsid w:val="17756F5B"/>
    <w:rsid w:val="178E49B3"/>
    <w:rsid w:val="179F71A4"/>
    <w:rsid w:val="17A0521A"/>
    <w:rsid w:val="193E35A1"/>
    <w:rsid w:val="1ADF4549"/>
    <w:rsid w:val="1BBA1F87"/>
    <w:rsid w:val="1CF3241F"/>
    <w:rsid w:val="1E0E4847"/>
    <w:rsid w:val="1FA03E7B"/>
    <w:rsid w:val="200151EF"/>
    <w:rsid w:val="20263734"/>
    <w:rsid w:val="20335656"/>
    <w:rsid w:val="20EB7ABE"/>
    <w:rsid w:val="22F53BB7"/>
    <w:rsid w:val="233C0588"/>
    <w:rsid w:val="234C77B7"/>
    <w:rsid w:val="23EF727E"/>
    <w:rsid w:val="243C750D"/>
    <w:rsid w:val="24A71AE3"/>
    <w:rsid w:val="257671F2"/>
    <w:rsid w:val="268C4C01"/>
    <w:rsid w:val="27DF2F1B"/>
    <w:rsid w:val="282378B8"/>
    <w:rsid w:val="287A0518"/>
    <w:rsid w:val="28D33037"/>
    <w:rsid w:val="2940405D"/>
    <w:rsid w:val="2AC7319D"/>
    <w:rsid w:val="2B021DA9"/>
    <w:rsid w:val="2B6473FC"/>
    <w:rsid w:val="2CD96AD5"/>
    <w:rsid w:val="2D0B063F"/>
    <w:rsid w:val="2DBF5143"/>
    <w:rsid w:val="2EAE759B"/>
    <w:rsid w:val="2EF319DF"/>
    <w:rsid w:val="303C1B6B"/>
    <w:rsid w:val="309B7E7C"/>
    <w:rsid w:val="30A72608"/>
    <w:rsid w:val="3273789F"/>
    <w:rsid w:val="32F676A1"/>
    <w:rsid w:val="345B3BE7"/>
    <w:rsid w:val="36B735E0"/>
    <w:rsid w:val="375D2F1D"/>
    <w:rsid w:val="384C0B02"/>
    <w:rsid w:val="39D7411A"/>
    <w:rsid w:val="39F7606E"/>
    <w:rsid w:val="3AD8297E"/>
    <w:rsid w:val="3BF04568"/>
    <w:rsid w:val="3CE335F3"/>
    <w:rsid w:val="3FB5272D"/>
    <w:rsid w:val="409A7C35"/>
    <w:rsid w:val="41286A8B"/>
    <w:rsid w:val="43676CB4"/>
    <w:rsid w:val="444B16CA"/>
    <w:rsid w:val="44AF6BA2"/>
    <w:rsid w:val="463C194B"/>
    <w:rsid w:val="46743A83"/>
    <w:rsid w:val="49786B2A"/>
    <w:rsid w:val="49A90A3D"/>
    <w:rsid w:val="4AAC5E36"/>
    <w:rsid w:val="4BEE2745"/>
    <w:rsid w:val="4CF05981"/>
    <w:rsid w:val="4E552A40"/>
    <w:rsid w:val="4F1F7761"/>
    <w:rsid w:val="4F627E7D"/>
    <w:rsid w:val="503A2302"/>
    <w:rsid w:val="50861B25"/>
    <w:rsid w:val="51875D6F"/>
    <w:rsid w:val="525945B0"/>
    <w:rsid w:val="528D4F0D"/>
    <w:rsid w:val="52F56FD7"/>
    <w:rsid w:val="53400086"/>
    <w:rsid w:val="536B0319"/>
    <w:rsid w:val="54E554B1"/>
    <w:rsid w:val="55435C6B"/>
    <w:rsid w:val="555D6F4E"/>
    <w:rsid w:val="55830B39"/>
    <w:rsid w:val="55986EBC"/>
    <w:rsid w:val="55F50062"/>
    <w:rsid w:val="56392930"/>
    <w:rsid w:val="567C51FA"/>
    <w:rsid w:val="57F2201B"/>
    <w:rsid w:val="583D7829"/>
    <w:rsid w:val="58BA795B"/>
    <w:rsid w:val="58C135F1"/>
    <w:rsid w:val="59B17D6A"/>
    <w:rsid w:val="59F36E5A"/>
    <w:rsid w:val="5A922CD6"/>
    <w:rsid w:val="5B0C6D21"/>
    <w:rsid w:val="5B622DF2"/>
    <w:rsid w:val="5BBA5710"/>
    <w:rsid w:val="5CD113EF"/>
    <w:rsid w:val="5E252A82"/>
    <w:rsid w:val="5E4E10FC"/>
    <w:rsid w:val="5E823D1C"/>
    <w:rsid w:val="5F2831A3"/>
    <w:rsid w:val="5FA673E9"/>
    <w:rsid w:val="60664253"/>
    <w:rsid w:val="60AF10D2"/>
    <w:rsid w:val="60F13D51"/>
    <w:rsid w:val="61746498"/>
    <w:rsid w:val="621B3CB4"/>
    <w:rsid w:val="62CD538C"/>
    <w:rsid w:val="639A7BD7"/>
    <w:rsid w:val="64332E4A"/>
    <w:rsid w:val="64801C0F"/>
    <w:rsid w:val="65737255"/>
    <w:rsid w:val="65D479B7"/>
    <w:rsid w:val="660E60BC"/>
    <w:rsid w:val="66991008"/>
    <w:rsid w:val="66E543A3"/>
    <w:rsid w:val="67F25393"/>
    <w:rsid w:val="68D03042"/>
    <w:rsid w:val="68D671F1"/>
    <w:rsid w:val="6BF50FEE"/>
    <w:rsid w:val="6C351BDF"/>
    <w:rsid w:val="6DBB3CBD"/>
    <w:rsid w:val="6DE15FD8"/>
    <w:rsid w:val="6E8A572F"/>
    <w:rsid w:val="705717BC"/>
    <w:rsid w:val="718C12B3"/>
    <w:rsid w:val="7235278F"/>
    <w:rsid w:val="7297007B"/>
    <w:rsid w:val="73733F31"/>
    <w:rsid w:val="73B811A8"/>
    <w:rsid w:val="740A6E52"/>
    <w:rsid w:val="742739C9"/>
    <w:rsid w:val="754E7F50"/>
    <w:rsid w:val="75C80FA3"/>
    <w:rsid w:val="79DA0421"/>
    <w:rsid w:val="7A391C4A"/>
    <w:rsid w:val="7AE15239"/>
    <w:rsid w:val="7BAC1E24"/>
    <w:rsid w:val="7C6039F2"/>
    <w:rsid w:val="7D130F3C"/>
    <w:rsid w:val="7E5D0B01"/>
    <w:rsid w:val="7FE3058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rFonts w:eastAsia="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9">
    <w:name w:val="页码1"/>
    <w:basedOn w:val="6"/>
    <w:qFormat/>
    <w:uiPriority w:val="0"/>
  </w:style>
  <w:style w:type="character" w:customStyle="1" w:styleId="10">
    <w:name w:val="批注框文本 字符"/>
    <w:basedOn w:val="6"/>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B41C2-78D9-41E8-B6CE-8D138F9904E7}">
  <ds:schemaRefs/>
</ds:datastoreItem>
</file>

<file path=docProps/app.xml><?xml version="1.0" encoding="utf-8"?>
<Properties xmlns="http://schemas.openxmlformats.org/officeDocument/2006/extended-properties" xmlns:vt="http://schemas.openxmlformats.org/officeDocument/2006/docPropsVTypes">
  <Template>Normal</Template>
  <Pages>1</Pages>
  <Words>991</Words>
  <Characters>5655</Characters>
  <Lines>47</Lines>
  <Paragraphs>13</Paragraphs>
  <ScaleCrop>false</ScaleCrop>
  <LinksUpToDate>false</LinksUpToDate>
  <CharactersWithSpaces>6633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2017-05-21T22:31:00Z</dcterms:created>
  <dc:creator>Administrator</dc:creator>
  <cp:lastModifiedBy>nyc1307</cp:lastModifiedBy>
  <cp:lastPrinted>2021-01-29T07:28:27Z</cp:lastPrinted>
  <dcterms:modified xsi:type="dcterms:W3CDTF">2021-01-29T07:32:07Z</dcterms:modified>
  <dc:title>Administrator</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